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pageBreakBefore/>
        <w:ind w:right="-57" w:firstLine="0"/>
        <w:jc w:val="center"/>
        <w:rPr>
          <w:rStyle w:val="15"/>
          <w:rFonts w:ascii="宋体" w:hAnsi="宋体" w:eastAsia="宋体"/>
          <w:b w:val="0"/>
          <w:color w:val="auto"/>
          <w:highlight w:val="none"/>
        </w:rPr>
      </w:pPr>
      <w:r>
        <w:rPr>
          <w:rStyle w:val="15"/>
          <w:rFonts w:hint="eastAsia" w:ascii="宋体" w:hAnsi="宋体" w:eastAsia="宋体"/>
          <w:b w:val="0"/>
          <w:color w:val="auto"/>
          <w:highlight w:val="none"/>
        </w:rPr>
        <w:t>第四章比选申请文件格式</w:t>
      </w:r>
    </w:p>
    <w:p>
      <w:pPr>
        <w:pStyle w:val="6"/>
        <w:spacing w:after="100"/>
        <w:ind w:right="-57" w:firstLine="0"/>
        <w:jc w:val="center"/>
        <w:rPr>
          <w:rFonts w:ascii="宋体" w:hAnsi="宋体" w:cs="宋体"/>
          <w:color w:val="auto"/>
          <w:sz w:val="24"/>
          <w:szCs w:val="24"/>
          <w:highlight w:val="none"/>
        </w:rPr>
      </w:pPr>
      <w:bookmarkStart w:id="0" w:name="_Toc26189"/>
      <w:bookmarkStart w:id="1" w:name="_Toc114134662"/>
      <w:bookmarkStart w:id="2" w:name="_Toc22678"/>
      <w:bookmarkStart w:id="3" w:name="_Toc16671"/>
      <w:bookmarkStart w:id="4" w:name="_Toc24824"/>
      <w:bookmarkStart w:id="5" w:name="_Toc414290520"/>
      <w:bookmarkStart w:id="6" w:name="_Toc4873"/>
      <w:bookmarkStart w:id="7" w:name="_Toc492478802"/>
      <w:bookmarkStart w:id="8" w:name="_Toc19412"/>
      <w:bookmarkStart w:id="9" w:name="_Toc31624"/>
      <w:bookmarkStart w:id="10" w:name="_Toc12983549"/>
      <w:bookmarkStart w:id="11" w:name="_Toc22709"/>
      <w:bookmarkStart w:id="12" w:name="_Toc30705"/>
      <w:bookmarkStart w:id="13" w:name="_Toc24453"/>
      <w:bookmarkStart w:id="14" w:name="_Toc6941"/>
      <w:bookmarkStart w:id="15" w:name="_Toc25325"/>
      <w:bookmarkStart w:id="16" w:name="_Toc12984805"/>
      <w:bookmarkStart w:id="17" w:name="_Toc4027"/>
      <w:bookmarkStart w:id="18" w:name="_Toc32185"/>
      <w:bookmarkStart w:id="19" w:name="_Toc31535"/>
      <w:bookmarkStart w:id="20" w:name="_Toc23261"/>
      <w:bookmarkStart w:id="21" w:name="_Toc3396"/>
      <w:bookmarkStart w:id="22" w:name="_Toc21274"/>
      <w:bookmarkStart w:id="23" w:name="_Toc361"/>
      <w:r>
        <w:rPr>
          <w:rFonts w:hint="eastAsia" w:ascii="宋体" w:hAnsi="宋体" w:cs="宋体"/>
          <w:color w:val="auto"/>
          <w:sz w:val="24"/>
          <w:szCs w:val="24"/>
          <w:highlight w:val="none"/>
        </w:rPr>
        <w:t>A资格审查文件</w:t>
      </w:r>
      <w:bookmarkEnd w:id="0"/>
      <w:bookmarkEnd w:id="1"/>
      <w:bookmarkEnd w:id="2"/>
    </w:p>
    <w:p>
      <w:pPr>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资格审查文件格式</w:t>
      </w:r>
    </w:p>
    <w:p>
      <w:pPr>
        <w:tabs>
          <w:tab w:val="left" w:pos="1134"/>
        </w:tabs>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（1）法定代表人授权书（格式见A1）及法定代表人资格证明书（如无授权时，只需提供法定代表人资格证明书，格式见A2），法定代表人及被授权人身份证复印件；</w:t>
      </w:r>
    </w:p>
    <w:p>
      <w:pPr>
        <w:tabs>
          <w:tab w:val="left" w:pos="1134"/>
        </w:tabs>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（2）比选申请人有效的营业执照副本复印件及资质证书复印件；</w:t>
      </w:r>
    </w:p>
    <w:p>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（3）承诺书（格式见A3）；</w:t>
      </w:r>
    </w:p>
    <w:p>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（4）类似项目业绩表（A4）；</w:t>
      </w:r>
    </w:p>
    <w:p>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（5）比选申请人认为应提交的其他比选申请资料（如有）。</w:t>
      </w:r>
    </w:p>
    <w:p>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注：以上提供的复印件必须加盖比选申请人公章。</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spacing w:before="0" w:after="0" w:afterAutospacing="0"/>
        <w:ind w:left="0" w:right="0" w:firstLine="420" w:firstLineChars="200"/>
        <w:rPr>
          <w:rFonts w:hAnsi="宋体"/>
          <w:color w:val="auto"/>
          <w:highlight w:val="none"/>
        </w:rPr>
        <w:sectPr>
          <w:footerReference r:id="rId5" w:type="default"/>
          <w:pgSz w:w="11905" w:h="16838"/>
          <w:pgMar w:top="1417" w:right="1417" w:bottom="1417" w:left="1417" w:header="454" w:footer="567" w:gutter="0"/>
          <w:cols w:space="720" w:num="1"/>
          <w:docGrid w:linePitch="312" w:charSpace="0"/>
        </w:sectPr>
      </w:pPr>
    </w:p>
    <w:p>
      <w:pPr>
        <w:numPr>
          <w:ilvl w:val="1"/>
          <w:numId w:val="1"/>
        </w:numPr>
        <w:snapToGrid w:val="0"/>
        <w:spacing w:before="0" w:line="240" w:lineRule="auto"/>
        <w:ind w:right="0" w:firstLine="0"/>
        <w:jc w:val="left"/>
        <w:outlineLvl w:val="0"/>
        <w:rPr>
          <w:rFonts w:ascii="宋体" w:hAnsi="宋体"/>
          <w:b/>
          <w:color w:val="auto"/>
          <w:highlight w:val="none"/>
        </w:rPr>
      </w:pPr>
      <w:bookmarkStart w:id="24" w:name="_Toc956"/>
      <w:bookmarkStart w:id="25" w:name="_Toc8868"/>
      <w:bookmarkStart w:id="26" w:name="_Toc20671"/>
      <w:bookmarkStart w:id="27" w:name="_Toc4125"/>
      <w:bookmarkStart w:id="28" w:name="_Toc20029"/>
      <w:bookmarkStart w:id="29" w:name="_Toc375564351"/>
      <w:bookmarkStart w:id="30" w:name="_Toc15696"/>
      <w:bookmarkStart w:id="31" w:name="_Toc414290522"/>
      <w:bookmarkStart w:id="32" w:name="_Toc492478804"/>
      <w:bookmarkStart w:id="33" w:name="_Toc13389"/>
      <w:bookmarkStart w:id="34" w:name="_Toc29312"/>
      <w:bookmarkStart w:id="35" w:name="_Toc18243"/>
      <w:bookmarkStart w:id="36" w:name="_Toc24436"/>
      <w:bookmarkStart w:id="37" w:name="_Toc10433"/>
      <w:bookmarkStart w:id="38" w:name="_Toc16089"/>
      <w:bookmarkStart w:id="39" w:name="_Toc10789"/>
      <w:bookmarkStart w:id="40" w:name="_Toc114134663"/>
      <w:bookmarkStart w:id="41" w:name="_Toc7057"/>
      <w:bookmarkStart w:id="42" w:name="_Toc20283"/>
      <w:bookmarkStart w:id="43" w:name="_Toc22533"/>
      <w:bookmarkStart w:id="44" w:name="_Toc32455"/>
      <w:bookmarkStart w:id="45" w:name="_Toc12984807"/>
      <w:bookmarkStart w:id="46" w:name="_Toc9658"/>
      <w:bookmarkStart w:id="47" w:name="_Toc10238"/>
      <w:bookmarkStart w:id="48" w:name="_Toc25750675"/>
      <w:bookmarkStart w:id="49" w:name="_Toc3499"/>
      <w:r>
        <w:rPr>
          <w:rFonts w:ascii="宋体" w:hAnsi="宋体"/>
          <w:b/>
          <w:color w:val="auto"/>
          <w:highlight w:val="none"/>
        </w:rPr>
        <w:t>法定代表人授权书格式</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spacing w:before="240" w:after="240"/>
        <w:ind w:right="0" w:firstLine="0"/>
        <w:jc w:val="center"/>
        <w:rPr>
          <w:rFonts w:ascii="宋体" w:hAnsi="宋体"/>
          <w:b/>
          <w:color w:val="auto"/>
          <w:sz w:val="32"/>
          <w:szCs w:val="32"/>
          <w:highlight w:val="none"/>
        </w:rPr>
      </w:pPr>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pPr>
        <w:tabs>
          <w:tab w:val="left" w:pos="8364"/>
        </w:tabs>
        <w:snapToGrid w:val="0"/>
        <w:ind w:left="500" w:right="0" w:hanging="499"/>
        <w:rPr>
          <w:rFonts w:ascii="宋体" w:hAnsi="宋体"/>
          <w:color w:val="auto"/>
          <w:highlight w:val="none"/>
        </w:rPr>
      </w:pPr>
      <w:r>
        <w:rPr>
          <w:rFonts w:ascii="宋体" w:hAnsi="宋体"/>
          <w:color w:val="auto"/>
          <w:highlight w:val="none"/>
        </w:rPr>
        <w:t>致：</w:t>
      </w:r>
      <w:r>
        <w:rPr>
          <w:rFonts w:hint="eastAsia" w:ascii="宋体" w:hAnsi="宋体"/>
          <w:color w:val="auto"/>
          <w:highlight w:val="none"/>
        </w:rPr>
        <w:t>南宁轨道科创投资有限公司</w:t>
      </w:r>
    </w:p>
    <w:p>
      <w:pPr>
        <w:tabs>
          <w:tab w:val="left" w:pos="8364"/>
        </w:tabs>
        <w:snapToGrid w:val="0"/>
        <w:ind w:left="0" w:right="0" w:firstLine="420" w:firstLineChars="200"/>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pPr>
        <w:tabs>
          <w:tab w:val="left" w:pos="8364"/>
        </w:tabs>
        <w:snapToGrid w:val="0"/>
        <w:ind w:left="0" w:right="0" w:firstLine="420" w:firstLineChars="200"/>
        <w:rPr>
          <w:rFonts w:ascii="宋体" w:hAnsi="宋体"/>
          <w:color w:val="auto"/>
          <w:highlight w:val="none"/>
        </w:rPr>
      </w:pPr>
      <w:r>
        <w:rPr>
          <w:rFonts w:ascii="宋体" w:hAnsi="宋体"/>
          <w:color w:val="auto"/>
          <w:highlight w:val="none"/>
        </w:rPr>
        <w:t>本授权书于年月日签字生效，特此声明。</w:t>
      </w:r>
    </w:p>
    <w:p>
      <w:pPr>
        <w:tabs>
          <w:tab w:val="left" w:pos="8364"/>
        </w:tabs>
        <w:snapToGrid w:val="0"/>
        <w:ind w:right="0" w:firstLine="200"/>
        <w:rPr>
          <w:rFonts w:ascii="宋体" w:hAnsi="宋体"/>
          <w:color w:val="auto"/>
          <w:highlight w:val="none"/>
        </w:rPr>
      </w:pPr>
    </w:p>
    <w:p>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pPr>
        <w:tabs>
          <w:tab w:val="left" w:pos="8364"/>
        </w:tabs>
        <w:snapToGrid w:val="0"/>
        <w:ind w:right="0" w:firstLine="200"/>
        <w:rPr>
          <w:rFonts w:ascii="宋体" w:hAnsi="宋体"/>
          <w:color w:val="auto"/>
          <w:highlight w:val="none"/>
        </w:rPr>
      </w:pPr>
    </w:p>
    <w:p>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pPr>
        <w:tabs>
          <w:tab w:val="left" w:pos="8364"/>
        </w:tabs>
        <w:snapToGrid w:val="0"/>
        <w:ind w:right="0" w:firstLine="200"/>
        <w:rPr>
          <w:rFonts w:ascii="宋体" w:hAnsi="宋体"/>
          <w:color w:val="auto"/>
          <w:highlight w:val="none"/>
          <w:u w:val="single"/>
        </w:rPr>
      </w:pPr>
    </w:p>
    <w:p>
      <w:pPr>
        <w:numPr>
          <w:ilvl w:val="1"/>
          <w:numId w:val="1"/>
        </w:numPr>
        <w:snapToGrid w:val="0"/>
        <w:spacing w:before="0" w:line="240" w:lineRule="auto"/>
        <w:ind w:right="0" w:firstLine="0"/>
        <w:jc w:val="left"/>
        <w:outlineLvl w:val="0"/>
        <w:rPr>
          <w:rFonts w:ascii="宋体" w:hAnsi="宋体"/>
          <w:b/>
          <w:color w:val="auto"/>
          <w:highlight w:val="none"/>
        </w:rPr>
      </w:pPr>
      <w:bookmarkStart w:id="50" w:name="_Toc414290523"/>
      <w:bookmarkStart w:id="51" w:name="_Toc7273"/>
      <w:bookmarkStart w:id="52" w:name="_Toc20436"/>
      <w:bookmarkStart w:id="53" w:name="_Toc19744"/>
      <w:bookmarkStart w:id="54" w:name="_Toc15980"/>
      <w:bookmarkStart w:id="55" w:name="_Toc3938"/>
      <w:bookmarkStart w:id="56" w:name="_Toc8654"/>
      <w:bookmarkStart w:id="57" w:name="_Toc8405"/>
      <w:bookmarkStart w:id="58" w:name="_Toc375564352"/>
      <w:bookmarkStart w:id="59" w:name="_Toc492478805"/>
      <w:bookmarkStart w:id="60" w:name="_Toc114134664"/>
      <w:bookmarkStart w:id="61" w:name="_Toc12984808"/>
      <w:bookmarkStart w:id="62" w:name="_Toc24322"/>
      <w:bookmarkStart w:id="63" w:name="_Toc31808"/>
      <w:bookmarkStart w:id="64" w:name="_Toc9583"/>
      <w:bookmarkStart w:id="65" w:name="_Toc15572"/>
      <w:bookmarkStart w:id="66" w:name="_Toc9757"/>
      <w:bookmarkStart w:id="67" w:name="_Toc13634"/>
      <w:bookmarkStart w:id="68" w:name="_Toc25750676"/>
      <w:bookmarkStart w:id="69" w:name="_Toc27657"/>
      <w:bookmarkStart w:id="70" w:name="_Toc13798"/>
      <w:bookmarkStart w:id="71" w:name="_Toc7753"/>
      <w:bookmarkStart w:id="72" w:name="_Toc17964"/>
      <w:bookmarkStart w:id="73" w:name="_Toc26713"/>
      <w:bookmarkStart w:id="74" w:name="_Toc13606"/>
      <w:bookmarkStart w:id="75" w:name="_Toc27722"/>
      <w:r>
        <w:rPr>
          <w:rFonts w:ascii="宋体" w:hAnsi="宋体"/>
          <w:b/>
          <w:color w:val="auto"/>
          <w:highlight w:val="none"/>
        </w:rPr>
        <w:t>法定代表人资格证明书格式</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ind w:right="0" w:firstLine="200"/>
        <w:rPr>
          <w:rFonts w:ascii="宋体" w:hAnsi="宋体"/>
          <w:color w:val="auto"/>
          <w:highlight w:val="none"/>
        </w:rPr>
      </w:pPr>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pPr>
        <w:ind w:right="0" w:firstLine="200"/>
        <w:rPr>
          <w:rFonts w:ascii="宋体" w:hAnsi="宋体"/>
          <w:color w:val="auto"/>
          <w:highlight w:val="none"/>
          <w:u w:val="single"/>
        </w:rPr>
      </w:pPr>
      <w:r>
        <w:rPr>
          <w:rFonts w:ascii="宋体" w:hAnsi="宋体"/>
          <w:color w:val="auto"/>
          <w:highlight w:val="none"/>
        </w:rPr>
        <w:t>单位名称：</w:t>
      </w:r>
    </w:p>
    <w:p>
      <w:pPr>
        <w:ind w:right="0" w:firstLine="200"/>
        <w:rPr>
          <w:rFonts w:ascii="宋体" w:hAnsi="宋体"/>
          <w:color w:val="auto"/>
          <w:highlight w:val="none"/>
          <w:u w:val="single"/>
        </w:rPr>
      </w:pPr>
      <w:r>
        <w:rPr>
          <w:rFonts w:ascii="宋体" w:hAnsi="宋体"/>
          <w:color w:val="auto"/>
          <w:highlight w:val="none"/>
        </w:rPr>
        <w:t>地址：</w:t>
      </w:r>
    </w:p>
    <w:p>
      <w:pPr>
        <w:ind w:right="0" w:firstLine="200"/>
        <w:rPr>
          <w:rFonts w:ascii="宋体" w:hAnsi="宋体"/>
          <w:color w:val="auto"/>
          <w:highlight w:val="none"/>
          <w:u w:val="single"/>
        </w:rPr>
      </w:pPr>
      <w:r>
        <w:rPr>
          <w:rFonts w:ascii="宋体" w:hAnsi="宋体"/>
          <w:color w:val="auto"/>
          <w:highlight w:val="none"/>
        </w:rPr>
        <w:t>姓名：性别：年龄：职务：</w:t>
      </w:r>
    </w:p>
    <w:p>
      <w:pPr>
        <w:ind w:right="0" w:firstLine="200"/>
        <w:rPr>
          <w:rFonts w:ascii="宋体" w:hAnsi="宋体"/>
          <w:color w:val="auto"/>
          <w:highlight w:val="none"/>
        </w:rPr>
      </w:pPr>
      <w:r>
        <w:rPr>
          <w:rFonts w:ascii="宋体" w:hAnsi="宋体"/>
          <w:color w:val="auto"/>
          <w:highlight w:val="none"/>
        </w:rPr>
        <w:t>系的法定代表人。</w:t>
      </w:r>
    </w:p>
    <w:p>
      <w:pPr>
        <w:ind w:right="0" w:firstLine="200"/>
        <w:rPr>
          <w:rFonts w:ascii="宋体" w:hAnsi="宋体"/>
          <w:color w:val="auto"/>
          <w:highlight w:val="none"/>
        </w:rPr>
      </w:pPr>
      <w:r>
        <w:rPr>
          <w:rFonts w:ascii="宋体" w:hAnsi="宋体"/>
          <w:color w:val="auto"/>
          <w:highlight w:val="none"/>
        </w:rPr>
        <w:t>特此证明。</w:t>
      </w:r>
    </w:p>
    <w:p>
      <w:pPr>
        <w:ind w:right="0" w:firstLine="200"/>
        <w:rPr>
          <w:rFonts w:ascii="宋体" w:hAnsi="宋体"/>
          <w:color w:val="auto"/>
          <w:highlight w:val="none"/>
        </w:rPr>
      </w:pPr>
    </w:p>
    <w:p>
      <w:pPr>
        <w:ind w:right="0" w:firstLine="200"/>
        <w:rPr>
          <w:rFonts w:ascii="宋体" w:hAnsi="宋体"/>
          <w:color w:val="auto"/>
          <w:highlight w:val="none"/>
          <w:u w:val="single"/>
        </w:rPr>
      </w:pPr>
      <w:r>
        <w:rPr>
          <w:rFonts w:ascii="宋体" w:hAnsi="宋体"/>
          <w:color w:val="auto"/>
          <w:highlight w:val="none"/>
        </w:rPr>
        <w:t>比选申请人：（盖章）</w:t>
      </w:r>
    </w:p>
    <w:p>
      <w:pPr>
        <w:ind w:right="0" w:firstLine="200"/>
        <w:rPr>
          <w:rFonts w:ascii="宋体" w:hAnsi="宋体"/>
          <w:color w:val="auto"/>
          <w:highlight w:val="none"/>
        </w:rPr>
      </w:pPr>
      <w:r>
        <w:rPr>
          <w:rFonts w:ascii="宋体" w:hAnsi="宋体"/>
          <w:color w:val="auto"/>
          <w:highlight w:val="none"/>
        </w:rPr>
        <w:t>日期：年月日</w:t>
      </w:r>
    </w:p>
    <w:p>
      <w:pPr>
        <w:ind w:left="808" w:leftChars="385" w:firstLine="133" w:firstLineChars="63"/>
        <w:rPr>
          <w:rFonts w:ascii="宋体" w:hAnsi="宋体"/>
          <w:b/>
          <w:color w:val="auto"/>
          <w:highlight w:val="none"/>
        </w:rPr>
      </w:pPr>
      <w:bookmarkStart w:id="76" w:name="_Toc12984809"/>
      <w:r>
        <w:rPr>
          <w:rFonts w:hint="eastAsia" w:ascii="宋体" w:hAnsi="宋体"/>
          <w:b/>
          <w:color w:val="auto"/>
          <w:highlight w:val="none"/>
        </w:rPr>
        <w:t>附</w:t>
      </w:r>
      <w:r>
        <w:rPr>
          <w:rFonts w:ascii="宋体" w:hAnsi="宋体"/>
          <w:b/>
          <w:color w:val="auto"/>
          <w:highlight w:val="none"/>
        </w:rPr>
        <w:t>:</w:t>
      </w:r>
      <w:r>
        <w:rPr>
          <w:rFonts w:hint="eastAsia" w:ascii="宋体" w:hAnsi="宋体"/>
          <w:b/>
          <w:color w:val="auto"/>
          <w:highlight w:val="none"/>
        </w:rPr>
        <w:t>法定代表人身份证复印件</w:t>
      </w:r>
    </w:p>
    <w:p>
      <w:pPr>
        <w:pageBreakBefore/>
        <w:snapToGrid w:val="0"/>
        <w:ind w:right="0" w:firstLine="0"/>
        <w:jc w:val="left"/>
        <w:outlineLvl w:val="0"/>
        <w:rPr>
          <w:rFonts w:ascii="宋体" w:hAnsi="宋体"/>
          <w:b/>
          <w:color w:val="auto"/>
          <w:highlight w:val="none"/>
        </w:rPr>
      </w:pPr>
      <w:bookmarkStart w:id="77" w:name="_Toc21307"/>
      <w:bookmarkStart w:id="78" w:name="_Toc375564353"/>
      <w:bookmarkStart w:id="79" w:name="_Toc7712"/>
      <w:bookmarkStart w:id="80" w:name="_Toc492478806"/>
      <w:bookmarkStart w:id="81" w:name="_Toc3504"/>
      <w:bookmarkStart w:id="82" w:name="_Toc15394"/>
      <w:bookmarkStart w:id="83" w:name="_Toc1932"/>
      <w:bookmarkStart w:id="84" w:name="_Toc31448"/>
      <w:bookmarkStart w:id="85" w:name="_Toc3426"/>
      <w:bookmarkStart w:id="86" w:name="_Toc15609"/>
      <w:bookmarkStart w:id="87" w:name="_Toc414290524"/>
      <w:bookmarkStart w:id="88" w:name="_Toc26907"/>
      <w:bookmarkStart w:id="89" w:name="_Toc29246"/>
      <w:bookmarkStart w:id="90" w:name="_Toc16467"/>
      <w:bookmarkStart w:id="91" w:name="_Toc6033"/>
      <w:bookmarkStart w:id="92" w:name="_Toc17745"/>
      <w:bookmarkStart w:id="93" w:name="_Toc4894"/>
      <w:bookmarkStart w:id="94" w:name="_Toc19721"/>
      <w:bookmarkStart w:id="95" w:name="_Toc5002"/>
      <w:bookmarkStart w:id="96" w:name="_Toc11425"/>
      <w:bookmarkStart w:id="97" w:name="_Toc26097"/>
      <w:bookmarkStart w:id="98" w:name="_Toc114134665"/>
      <w:bookmarkStart w:id="99" w:name="_Toc25750677"/>
      <w:bookmarkStart w:id="100" w:name="_Toc24848"/>
      <w:bookmarkStart w:id="101" w:name="_Toc32062"/>
      <w:r>
        <w:rPr>
          <w:rFonts w:hint="eastAsia" w:ascii="宋体" w:hAnsi="宋体"/>
          <w:b/>
          <w:color w:val="auto"/>
          <w:highlight w:val="none"/>
        </w:rPr>
        <w:t>A3</w:t>
      </w:r>
      <w:r>
        <w:rPr>
          <w:rFonts w:ascii="宋体" w:hAnsi="宋体"/>
          <w:b/>
          <w:color w:val="auto"/>
          <w:highlight w:val="none"/>
        </w:rPr>
        <w:t>承诺书格式</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pPr>
        <w:spacing w:before="0" w:after="0" w:afterAutospacing="0"/>
        <w:ind w:left="0" w:right="0" w:firstLine="420" w:firstLineChars="200"/>
        <w:jc w:val="left"/>
        <w:rPr>
          <w:rFonts w:ascii="宋体" w:hAnsi="宋体"/>
          <w:color w:val="auto"/>
          <w:highlight w:val="none"/>
          <w:u w:val="single"/>
        </w:rPr>
      </w:pPr>
      <w:r>
        <w:rPr>
          <w:rFonts w:ascii="宋体" w:hAnsi="宋体"/>
          <w:color w:val="auto"/>
          <w:highlight w:val="none"/>
        </w:rPr>
        <w:t>致：</w:t>
      </w:r>
      <w:r>
        <w:rPr>
          <w:rFonts w:hint="eastAsia" w:ascii="宋体" w:hAnsi="宋体"/>
          <w:color w:val="auto"/>
          <w:highlight w:val="none"/>
          <w:u w:val="single"/>
        </w:rPr>
        <w:t>南宁轨道科创投资有限公司</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rPr>
        <w:t>南宁轨道科创投资有限公司的比选文件</w:t>
      </w:r>
      <w:r>
        <w:rPr>
          <w:rFonts w:ascii="宋体" w:hAnsi="宋体"/>
          <w:color w:val="auto"/>
          <w:highlight w:val="none"/>
        </w:rPr>
        <w:t>后，我方经慎重考虑，郑重承诺参加</w:t>
      </w:r>
      <w:r>
        <w:rPr>
          <w:rFonts w:hint="eastAsia" w:ascii="宋体" w:hAnsi="宋体"/>
          <w:color w:val="auto"/>
          <w:highlight w:val="none"/>
        </w:rPr>
        <w:t>项目的招比选申请</w:t>
      </w:r>
      <w:r>
        <w:rPr>
          <w:rFonts w:ascii="宋体" w:hAnsi="宋体"/>
          <w:color w:val="auto"/>
          <w:highlight w:val="none"/>
        </w:rPr>
        <w:t>活动。</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w:t>
      </w:r>
      <w:r>
        <w:rPr>
          <w:rFonts w:ascii="宋体" w:hAnsi="宋体"/>
          <w:color w:val="auto"/>
          <w:highlight w:val="none"/>
        </w:rPr>
        <w:t>我方按照贵方</w:t>
      </w:r>
      <w:r>
        <w:rPr>
          <w:rFonts w:hint="eastAsia" w:ascii="宋体" w:hAnsi="宋体"/>
          <w:color w:val="auto"/>
          <w:highlight w:val="none"/>
        </w:rPr>
        <w:t>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3.我方</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过程中，贵方可调查、审核我方提交的与本</w:t>
      </w:r>
      <w:r>
        <w:rPr>
          <w:rFonts w:hint="eastAsia" w:ascii="宋体" w:hAnsi="宋体"/>
          <w:color w:val="auto"/>
          <w:highlight w:val="none"/>
        </w:rPr>
        <w:t>比选申请文件</w:t>
      </w:r>
      <w:r>
        <w:rPr>
          <w:rFonts w:ascii="宋体" w:hAnsi="宋体"/>
          <w:color w:val="auto"/>
          <w:highlight w:val="none"/>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4.我方</w:t>
      </w:r>
      <w:r>
        <w:rPr>
          <w:rFonts w:ascii="宋体" w:hAnsi="宋体"/>
          <w:color w:val="auto"/>
          <w:highlight w:val="none"/>
        </w:rPr>
        <w:t>郑重承诺：</w:t>
      </w:r>
      <w:r>
        <w:rPr>
          <w:rFonts w:ascii="宋体" w:hAnsi="宋体"/>
          <w:b/>
          <w:color w:val="auto"/>
          <w:highlight w:val="none"/>
        </w:rPr>
        <w:t>我方保证</w:t>
      </w:r>
      <w:r>
        <w:rPr>
          <w:rFonts w:hint="eastAsia" w:ascii="宋体" w:hAnsi="宋体"/>
          <w:b/>
          <w:color w:val="auto"/>
          <w:highlight w:val="none"/>
        </w:rPr>
        <w:t>没有处于被行政主管部门或业主取消比选申请资格的处罚期内，且没有处于被责令停业，被列入失信被执行人名单，财产被接管、破产状态；比选申请截止时间前3年内没有骗取中选、严重违约或重大质量安全责任事故的情况。</w:t>
      </w:r>
    </w:p>
    <w:p>
      <w:pPr>
        <w:spacing w:before="0" w:after="0" w:afterAutospacing="0" w:line="400" w:lineRule="exact"/>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我方</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比选申请过程中或者在中选后，比选人或者有管辖权的行政监管机构发现并查实我方在所填报的该项目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视为我方违约，我方愿意接受</w:t>
      </w:r>
      <w:r>
        <w:rPr>
          <w:rFonts w:ascii="宋体" w:hAnsi="宋体"/>
          <w:color w:val="auto"/>
          <w:highlight w:val="none"/>
        </w:rPr>
        <w:t>比选人或有管辖权的监管机构的处罚；如果我方已</w:t>
      </w:r>
      <w:r>
        <w:rPr>
          <w:rFonts w:hint="eastAsia" w:ascii="宋体" w:hAnsi="宋体"/>
          <w:color w:val="auto"/>
          <w:highlight w:val="none"/>
        </w:rPr>
        <w:t>与比选人签订合同，则视为我方违约，我方愿意按合同暂定含税总金额的20%向比选人支付违约金</w:t>
      </w:r>
      <w:r>
        <w:rPr>
          <w:rFonts w:ascii="宋体" w:hAnsi="宋体"/>
          <w:color w:val="auto"/>
          <w:highlight w:val="none"/>
        </w:rPr>
        <w:t>；由此造成的任何后果和损失均由我方承担。本段承诺既是我方</w:t>
      </w:r>
      <w:r>
        <w:rPr>
          <w:rFonts w:hint="eastAsia" w:ascii="宋体" w:hAnsi="宋体"/>
          <w:color w:val="auto"/>
          <w:highlight w:val="none"/>
        </w:rPr>
        <w:t>比选申请文件</w:t>
      </w:r>
      <w:r>
        <w:rPr>
          <w:rFonts w:ascii="宋体" w:hAnsi="宋体"/>
          <w:color w:val="auto"/>
          <w:highlight w:val="none"/>
        </w:rPr>
        <w:t>的有效组成内容，也是我方真实意思的表示，对我方在与该项目有关的任何行为中始终具有优先的法律约束力。</w:t>
      </w:r>
    </w:p>
    <w:p>
      <w:pPr>
        <w:spacing w:before="0" w:after="0" w:afterAutospacing="0" w:line="400" w:lineRule="exact"/>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我方了解：无论</w:t>
      </w:r>
      <w:r>
        <w:rPr>
          <w:rFonts w:hint="eastAsia" w:ascii="宋体" w:hAnsi="宋体"/>
          <w:color w:val="auto"/>
          <w:highlight w:val="none"/>
        </w:rPr>
        <w:t>是否中选</w:t>
      </w:r>
      <w:r>
        <w:rPr>
          <w:rFonts w:ascii="宋体" w:hAnsi="宋体"/>
          <w:color w:val="auto"/>
          <w:highlight w:val="none"/>
        </w:rPr>
        <w:t>，我方将自行承担与</w:t>
      </w:r>
      <w:r>
        <w:rPr>
          <w:rFonts w:hint="eastAsia" w:ascii="宋体" w:hAnsi="宋体"/>
          <w:color w:val="auto"/>
          <w:highlight w:val="none"/>
        </w:rPr>
        <w:t>招比选申请</w:t>
      </w:r>
      <w:r>
        <w:rPr>
          <w:rFonts w:ascii="宋体" w:hAnsi="宋体"/>
          <w:color w:val="auto"/>
          <w:highlight w:val="none"/>
        </w:rPr>
        <w:t>活动所需的一切费用。</w:t>
      </w:r>
    </w:p>
    <w:p>
      <w:pPr>
        <w:spacing w:before="0" w:after="0" w:afterAutospacing="0" w:line="400" w:lineRule="exact"/>
        <w:ind w:left="0" w:right="0" w:firstLine="420" w:firstLineChars="200"/>
        <w:rPr>
          <w:rFonts w:ascii="宋体" w:hAnsi="宋体"/>
          <w:color w:val="auto"/>
          <w:highlight w:val="none"/>
        </w:rPr>
      </w:pPr>
      <w:r>
        <w:rPr>
          <w:rFonts w:hint="eastAsia" w:ascii="宋体" w:hAnsi="宋体"/>
          <w:color w:val="auto"/>
          <w:highlight w:val="none"/>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line="400" w:lineRule="exact"/>
        <w:ind w:left="0" w:right="0" w:firstLine="420" w:firstLineChars="200"/>
        <w:jc w:val="left"/>
        <w:rPr>
          <w:rFonts w:ascii="宋体" w:hAnsi="宋体"/>
          <w:color w:val="auto"/>
          <w:highlight w:val="none"/>
        </w:rPr>
      </w:pPr>
      <w:r>
        <w:rPr>
          <w:rFonts w:ascii="宋体" w:hAnsi="宋体"/>
          <w:color w:val="auto"/>
          <w:highlight w:val="none"/>
        </w:rPr>
        <w:t>我</w:t>
      </w:r>
      <w:r>
        <w:rPr>
          <w:rFonts w:hint="eastAsia" w:ascii="宋体" w:hAnsi="宋体"/>
          <w:color w:val="auto"/>
          <w:highlight w:val="none"/>
        </w:rPr>
        <w:t>方</w:t>
      </w:r>
      <w:r>
        <w:rPr>
          <w:rFonts w:ascii="宋体" w:hAnsi="宋体"/>
          <w:color w:val="auto"/>
          <w:highlight w:val="none"/>
        </w:rPr>
        <w:t>声明，我们所填报的资料是完全真实和准确的，并愿为此承担任何相关的法律责任。</w:t>
      </w:r>
    </w:p>
    <w:p>
      <w:pPr>
        <w:spacing w:before="0" w:after="0" w:afterAutospacing="0" w:line="400" w:lineRule="exact"/>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pPr>
        <w:spacing w:before="0" w:after="0" w:afterAutospacing="0" w:line="400" w:lineRule="exact"/>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邮政编码：</w:t>
      </w:r>
    </w:p>
    <w:p>
      <w:pPr>
        <w:spacing w:before="0" w:after="0" w:afterAutospacing="0" w:line="400" w:lineRule="exact"/>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传真：</w:t>
      </w:r>
    </w:p>
    <w:p>
      <w:pPr>
        <w:spacing w:before="0" w:after="0" w:afterAutospacing="0" w:line="400" w:lineRule="exact"/>
        <w:ind w:left="0" w:right="0" w:firstLine="200"/>
        <w:rPr>
          <w:rFonts w:ascii="宋体" w:hAnsi="宋体"/>
          <w:color w:val="auto"/>
          <w:highlight w:val="none"/>
        </w:rPr>
      </w:pPr>
      <w:r>
        <w:rPr>
          <w:rFonts w:ascii="宋体" w:hAnsi="宋体"/>
          <w:color w:val="auto"/>
          <w:highlight w:val="none"/>
        </w:rPr>
        <w:t>日期：年月日</w:t>
      </w:r>
    </w:p>
    <w:p>
      <w:pPr>
        <w:pStyle w:val="2"/>
        <w:ind w:firstLine="480"/>
        <w:rPr>
          <w:rFonts w:ascii="宋体" w:hAnsi="宋体"/>
          <w:color w:val="auto"/>
          <w:highlight w:val="none"/>
        </w:rPr>
      </w:pPr>
    </w:p>
    <w:p>
      <w:pPr>
        <w:pageBreakBefore/>
        <w:snapToGrid w:val="0"/>
        <w:ind w:right="0" w:firstLine="0"/>
        <w:jc w:val="left"/>
        <w:outlineLvl w:val="0"/>
        <w:rPr>
          <w:rFonts w:ascii="宋体" w:hAnsi="宋体"/>
          <w:b/>
          <w:color w:val="auto"/>
          <w:highlight w:val="none"/>
        </w:rPr>
      </w:pPr>
      <w:bookmarkStart w:id="102" w:name="_Toc114134666"/>
      <w:bookmarkStart w:id="103" w:name="_Toc1976"/>
      <w:bookmarkStart w:id="104" w:name="_Toc25750678"/>
      <w:bookmarkStart w:id="105" w:name="_Toc11390"/>
      <w:r>
        <w:rPr>
          <w:rFonts w:ascii="宋体" w:hAnsi="宋体"/>
          <w:b/>
          <w:color w:val="auto"/>
          <w:highlight w:val="none"/>
        </w:rPr>
        <w:t>A</w:t>
      </w:r>
      <w:r>
        <w:rPr>
          <w:rFonts w:hint="eastAsia" w:ascii="宋体" w:hAnsi="宋体"/>
          <w:b/>
          <w:color w:val="auto"/>
          <w:highlight w:val="none"/>
        </w:rPr>
        <w:t>4类似项目</w:t>
      </w:r>
      <w:r>
        <w:rPr>
          <w:rFonts w:ascii="宋体" w:hAnsi="宋体"/>
          <w:b/>
          <w:color w:val="auto"/>
          <w:highlight w:val="none"/>
        </w:rPr>
        <w:t>业绩表格式</w:t>
      </w:r>
      <w:bookmarkEnd w:id="102"/>
      <w:bookmarkEnd w:id="103"/>
      <w:bookmarkEnd w:id="104"/>
      <w:bookmarkEnd w:id="105"/>
    </w:p>
    <w:p>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tcPr>
          <w:p>
            <w:pPr>
              <w:ind w:left="0" w:firstLine="0"/>
              <w:jc w:val="center"/>
              <w:rPr>
                <w:rFonts w:ascii="宋体" w:hAnsi="宋体"/>
                <w:color w:val="auto"/>
                <w:highlight w:val="none"/>
              </w:rPr>
            </w:pPr>
            <w:r>
              <w:rPr>
                <w:rFonts w:hint="eastAsia" w:ascii="宋体" w:hAnsi="宋体"/>
                <w:color w:val="auto"/>
                <w:highlight w:val="none"/>
              </w:rPr>
              <w:t>设计面积/㎡</w:t>
            </w:r>
          </w:p>
        </w:tc>
        <w:tc>
          <w:tcPr>
            <w:tcW w:w="992"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auto"/>
                <w:highlight w:val="none"/>
              </w:rPr>
            </w:pPr>
          </w:p>
        </w:tc>
        <w:tc>
          <w:tcPr>
            <w:tcW w:w="1092" w:type="dxa"/>
          </w:tcPr>
          <w:p>
            <w:pPr>
              <w:ind w:left="0" w:firstLine="0"/>
              <w:rPr>
                <w:rFonts w:ascii="宋体" w:hAnsi="宋体"/>
                <w:color w:val="auto"/>
                <w:highlight w:val="none"/>
              </w:rPr>
            </w:pPr>
          </w:p>
        </w:tc>
        <w:tc>
          <w:tcPr>
            <w:tcW w:w="1789" w:type="dxa"/>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3" w:type="dxa"/>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tcPr>
          <w:p>
            <w:pPr>
              <w:ind w:left="0" w:firstLine="0"/>
              <w:rPr>
                <w:rFonts w:ascii="宋体" w:hAnsi="宋体"/>
                <w:color w:val="auto"/>
                <w:highlight w:val="none"/>
              </w:rPr>
            </w:pPr>
          </w:p>
        </w:tc>
        <w:tc>
          <w:tcPr>
            <w:tcW w:w="1043" w:type="dxa"/>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bl>
    <w:p>
      <w:pPr>
        <w:spacing w:before="0"/>
        <w:ind w:left="567" w:right="-57" w:hanging="567"/>
        <w:jc w:val="left"/>
        <w:rPr>
          <w:rFonts w:ascii="宋体" w:hAnsi="宋体"/>
          <w:color w:val="auto"/>
          <w:highlight w:val="none"/>
        </w:rPr>
      </w:pP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类似项目业绩：比选申请人自2020年1月1日至比选申请截止时间前，承接过（完工/在建项目）1个项目相关供配电设计业绩，单个业绩设计费金额达16万元及以上。</w:t>
      </w:r>
    </w:p>
    <w:p>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auto"/>
          <w:highlight w:val="none"/>
        </w:rPr>
      </w:pPr>
    </w:p>
    <w:p>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法定代表人或被授权人（签字）：</w:t>
      </w:r>
    </w:p>
    <w:p>
      <w:pPr>
        <w:ind w:left="710" w:leftChars="338" w:right="-57" w:firstLine="3234" w:firstLineChars="1540"/>
        <w:jc w:val="left"/>
        <w:rPr>
          <w:rFonts w:ascii="宋体" w:hAnsi="宋体"/>
          <w:color w:val="auto"/>
          <w:highlight w:val="none"/>
        </w:rPr>
      </w:pPr>
      <w:r>
        <w:rPr>
          <w:rFonts w:hint="eastAsia" w:ascii="宋体" w:hAnsi="宋体"/>
          <w:color w:val="auto"/>
          <w:highlight w:val="none"/>
        </w:rPr>
        <w:t>日期：年月日</w:t>
      </w:r>
    </w:p>
    <w:p>
      <w:pPr>
        <w:pStyle w:val="6"/>
        <w:pageBreakBefore/>
        <w:spacing w:after="100"/>
        <w:ind w:left="0" w:right="-57" w:firstLine="0"/>
        <w:jc w:val="center"/>
        <w:rPr>
          <w:rFonts w:ascii="宋体" w:hAnsi="宋体"/>
          <w:color w:val="auto"/>
          <w:sz w:val="24"/>
          <w:szCs w:val="24"/>
          <w:highlight w:val="none"/>
        </w:rPr>
      </w:pPr>
      <w:bookmarkStart w:id="106" w:name="_Toc27820"/>
      <w:bookmarkStart w:id="107" w:name="_Toc414290525"/>
      <w:bookmarkStart w:id="108" w:name="_Toc12677"/>
      <w:bookmarkStart w:id="109" w:name="_Toc18876"/>
      <w:bookmarkStart w:id="110" w:name="_Toc8874"/>
      <w:bookmarkStart w:id="111" w:name="_Toc13328"/>
      <w:bookmarkStart w:id="112" w:name="_Toc10812"/>
      <w:bookmarkStart w:id="113" w:name="_Toc492478807"/>
      <w:bookmarkStart w:id="114" w:name="_Toc12983551"/>
      <w:bookmarkStart w:id="115" w:name="_Toc14988"/>
      <w:bookmarkStart w:id="116" w:name="_Toc29358"/>
      <w:bookmarkStart w:id="117" w:name="_Toc28662"/>
      <w:bookmarkStart w:id="118" w:name="_Toc12984811"/>
      <w:bookmarkStart w:id="119" w:name="_Toc14586"/>
      <w:bookmarkStart w:id="120" w:name="_Toc11582"/>
      <w:bookmarkStart w:id="121" w:name="_Toc8914"/>
      <w:bookmarkStart w:id="122" w:name="_Toc17687"/>
      <w:bookmarkStart w:id="123" w:name="_Toc16676"/>
      <w:bookmarkStart w:id="124" w:name="_Toc8451"/>
      <w:bookmarkStart w:id="125" w:name="_Toc23770"/>
      <w:bookmarkStart w:id="126" w:name="_Toc24971"/>
      <w:bookmarkStart w:id="127" w:name="_Toc4087"/>
      <w:bookmarkStart w:id="128" w:name="_Toc114134667"/>
      <w:bookmarkStart w:id="129" w:name="_Toc4061"/>
      <w:r>
        <w:rPr>
          <w:rFonts w:ascii="宋体" w:hAnsi="宋体"/>
          <w:color w:val="auto"/>
          <w:sz w:val="24"/>
          <w:szCs w:val="24"/>
          <w:highlight w:val="none"/>
        </w:rPr>
        <w:t>B</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hint="eastAsia" w:ascii="宋体" w:hAnsi="宋体"/>
          <w:color w:val="auto"/>
          <w:sz w:val="24"/>
          <w:szCs w:val="24"/>
          <w:highlight w:val="none"/>
        </w:rPr>
        <w:t>价格文件</w:t>
      </w:r>
      <w:bookmarkEnd w:id="127"/>
      <w:bookmarkEnd w:id="128"/>
      <w:bookmarkEnd w:id="129"/>
    </w:p>
    <w:p>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pPr>
        <w:pStyle w:val="7"/>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30" w:name="_Toc23615"/>
      <w:bookmarkStart w:id="131" w:name="_Toc5823"/>
      <w:bookmarkStart w:id="132" w:name="_Toc24326"/>
      <w:bookmarkStart w:id="133" w:name="_Toc1158"/>
      <w:bookmarkStart w:id="134" w:name="_Toc29231"/>
      <w:bookmarkStart w:id="135" w:name="_Toc18340"/>
      <w:bookmarkStart w:id="136" w:name="_Toc10991"/>
      <w:bookmarkStart w:id="137" w:name="_Toc18516"/>
      <w:bookmarkStart w:id="138" w:name="_Toc414290526"/>
      <w:bookmarkStart w:id="139" w:name="_Toc12951"/>
      <w:bookmarkStart w:id="140" w:name="_Toc9560"/>
      <w:bookmarkStart w:id="141" w:name="_Toc29688"/>
      <w:bookmarkStart w:id="142" w:name="_Toc7004"/>
      <w:bookmarkStart w:id="143" w:name="_Toc12983552"/>
      <w:bookmarkStart w:id="144" w:name="_Toc492478808"/>
      <w:bookmarkStart w:id="145" w:name="_Toc27610"/>
      <w:bookmarkStart w:id="146" w:name="_Toc9861"/>
      <w:bookmarkStart w:id="147" w:name="_Toc16489"/>
      <w:bookmarkStart w:id="148" w:name="_Toc6992"/>
      <w:bookmarkStart w:id="149" w:name="_Toc114134668"/>
      <w:bookmarkStart w:id="150" w:name="_Toc12984812"/>
      <w:bookmarkStart w:id="151" w:name="_Toc13980"/>
      <w:bookmarkStart w:id="152" w:name="_Toc25750680"/>
      <w:bookmarkStart w:id="153" w:name="_Toc25419"/>
      <w:bookmarkStart w:id="154" w:name="_Toc21674"/>
      <w:bookmarkStart w:id="155" w:name="_Toc375564355"/>
      <w:bookmarkStart w:id="156" w:name="_Toc24487"/>
      <w:r>
        <w:rPr>
          <w:rFonts w:ascii="宋体" w:hAnsi="宋体" w:eastAsia="宋体"/>
          <w:color w:val="auto"/>
          <w:sz w:val="21"/>
          <w:szCs w:val="21"/>
          <w:highlight w:val="none"/>
        </w:rPr>
        <w:t>B1比选申请报价一览表</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tbl>
      <w:tblPr>
        <w:tblStyle w:val="13"/>
        <w:tblpPr w:leftFromText="180" w:rightFromText="180" w:vertAnchor="text" w:horzAnchor="page" w:tblpX="1892" w:tblpY="8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1882"/>
        <w:gridCol w:w="3443"/>
        <w:gridCol w:w="2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6" w:type="dxa"/>
            <w:gridSpan w:val="4"/>
            <w:vAlign w:val="center"/>
          </w:tcPr>
          <w:p>
            <w:pPr>
              <w:pStyle w:val="9"/>
              <w:ind w:left="0" w:firstLine="0"/>
              <w:jc w:val="center"/>
              <w:rPr>
                <w:rFonts w:hAnsi="宋体"/>
                <w:b/>
                <w:bCs/>
                <w:color w:val="auto"/>
                <w:kern w:val="2"/>
                <w:sz w:val="18"/>
                <w:szCs w:val="18"/>
                <w:highlight w:val="none"/>
              </w:rPr>
            </w:pPr>
            <w:r>
              <w:rPr>
                <w:rFonts w:hint="eastAsia" w:hAnsi="宋体"/>
                <w:b/>
                <w:bCs/>
                <w:color w:val="auto"/>
                <w:kern w:val="2"/>
                <w:sz w:val="18"/>
                <w:szCs w:val="18"/>
                <w:highlight w:val="none"/>
              </w:rPr>
              <w:t>比选申请报价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19" w:type="dxa"/>
          </w:tcPr>
          <w:p>
            <w:pPr>
              <w:pStyle w:val="9"/>
              <w:ind w:left="0" w:firstLine="0"/>
              <w:rPr>
                <w:rFonts w:hAnsi="宋体"/>
                <w:b/>
                <w:color w:val="auto"/>
                <w:kern w:val="2"/>
                <w:sz w:val="18"/>
                <w:szCs w:val="18"/>
                <w:highlight w:val="none"/>
              </w:rPr>
            </w:pPr>
            <w:r>
              <w:rPr>
                <w:rFonts w:hint="eastAsia" w:hAnsi="宋体"/>
                <w:b/>
                <w:color w:val="auto"/>
                <w:kern w:val="2"/>
                <w:sz w:val="18"/>
                <w:szCs w:val="18"/>
                <w:highlight w:val="none"/>
              </w:rPr>
              <w:t>序号</w:t>
            </w:r>
          </w:p>
        </w:tc>
        <w:tc>
          <w:tcPr>
            <w:tcW w:w="1882" w:type="dxa"/>
          </w:tcPr>
          <w:p>
            <w:pPr>
              <w:pStyle w:val="9"/>
              <w:ind w:left="0" w:firstLine="0"/>
              <w:jc w:val="center"/>
              <w:rPr>
                <w:rFonts w:hAnsi="宋体"/>
                <w:b/>
                <w:color w:val="auto"/>
                <w:kern w:val="2"/>
                <w:sz w:val="18"/>
                <w:szCs w:val="18"/>
                <w:highlight w:val="none"/>
              </w:rPr>
            </w:pPr>
            <w:r>
              <w:rPr>
                <w:rFonts w:hint="eastAsia" w:hAnsi="宋体"/>
                <w:b/>
                <w:color w:val="auto"/>
                <w:kern w:val="2"/>
                <w:sz w:val="18"/>
                <w:szCs w:val="18"/>
                <w:highlight w:val="none"/>
              </w:rPr>
              <w:t>暂定总供电容量（KVA）</w:t>
            </w:r>
          </w:p>
        </w:tc>
        <w:tc>
          <w:tcPr>
            <w:tcW w:w="3443" w:type="dxa"/>
          </w:tcPr>
          <w:p>
            <w:pPr>
              <w:pStyle w:val="9"/>
              <w:ind w:left="0" w:firstLine="0"/>
              <w:jc w:val="center"/>
              <w:rPr>
                <w:color w:val="auto"/>
                <w:sz w:val="21"/>
                <w:szCs w:val="21"/>
                <w:highlight w:val="none"/>
              </w:rPr>
            </w:pPr>
            <w:r>
              <w:rPr>
                <w:rFonts w:hint="eastAsia" w:hAnsi="宋体"/>
                <w:b/>
                <w:color w:val="auto"/>
                <w:kern w:val="2"/>
                <w:sz w:val="18"/>
                <w:szCs w:val="18"/>
                <w:highlight w:val="none"/>
              </w:rPr>
              <w:t>不含税金额（元/KVA）</w:t>
            </w:r>
          </w:p>
        </w:tc>
        <w:tc>
          <w:tcPr>
            <w:tcW w:w="2332" w:type="dxa"/>
          </w:tcPr>
          <w:p>
            <w:pPr>
              <w:pStyle w:val="9"/>
              <w:ind w:left="0" w:firstLine="0"/>
              <w:rPr>
                <w:rFonts w:hAnsi="宋体"/>
                <w:b/>
                <w:color w:val="auto"/>
                <w:kern w:val="2"/>
                <w:sz w:val="18"/>
                <w:szCs w:val="18"/>
                <w:highlight w:val="none"/>
              </w:rPr>
            </w:pPr>
            <w:r>
              <w:rPr>
                <w:rFonts w:hint="eastAsia" w:hAnsi="宋体"/>
                <w:b/>
                <w:color w:val="auto"/>
                <w:kern w:val="2"/>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tcPr>
          <w:p>
            <w:pPr>
              <w:pStyle w:val="9"/>
              <w:ind w:left="0" w:firstLine="0"/>
              <w:rPr>
                <w:color w:val="auto"/>
                <w:sz w:val="21"/>
                <w:szCs w:val="21"/>
                <w:highlight w:val="none"/>
              </w:rPr>
            </w:pPr>
            <w:r>
              <w:rPr>
                <w:rFonts w:hint="eastAsia"/>
                <w:color w:val="auto"/>
                <w:sz w:val="21"/>
                <w:szCs w:val="21"/>
                <w:highlight w:val="none"/>
              </w:rPr>
              <w:t>1</w:t>
            </w:r>
          </w:p>
        </w:tc>
        <w:tc>
          <w:tcPr>
            <w:tcW w:w="1882" w:type="dxa"/>
            <w:vAlign w:val="center"/>
          </w:tcPr>
          <w:p>
            <w:pPr>
              <w:pStyle w:val="9"/>
              <w:ind w:left="0" w:firstLine="0"/>
              <w:jc w:val="center"/>
              <w:rPr>
                <w:bCs/>
                <w:color w:val="auto"/>
                <w:sz w:val="21"/>
                <w:szCs w:val="21"/>
                <w:highlight w:val="none"/>
              </w:rPr>
            </w:pPr>
            <w:r>
              <w:rPr>
                <w:rFonts w:hint="eastAsia"/>
                <w:color w:val="auto"/>
                <w:highlight w:val="none"/>
              </w:rPr>
              <w:t>15800</w:t>
            </w:r>
          </w:p>
        </w:tc>
        <w:tc>
          <w:tcPr>
            <w:tcW w:w="3443" w:type="dxa"/>
          </w:tcPr>
          <w:p>
            <w:pPr>
              <w:pStyle w:val="9"/>
              <w:ind w:left="0" w:firstLine="0"/>
              <w:jc w:val="center"/>
              <w:rPr>
                <w:color w:val="auto"/>
                <w:sz w:val="21"/>
                <w:szCs w:val="21"/>
                <w:highlight w:val="none"/>
              </w:rPr>
            </w:pPr>
          </w:p>
        </w:tc>
        <w:tc>
          <w:tcPr>
            <w:tcW w:w="2332" w:type="dxa"/>
          </w:tcPr>
          <w:p>
            <w:pPr>
              <w:pStyle w:val="9"/>
              <w:ind w:left="0" w:firstLine="0"/>
              <w:rPr>
                <w:color w:val="auto"/>
                <w:sz w:val="21"/>
                <w:szCs w:val="21"/>
                <w:highlight w:val="none"/>
              </w:rPr>
            </w:pPr>
            <w:r>
              <w:rPr>
                <w:rFonts w:hint="eastAsia"/>
                <w:color w:val="auto"/>
                <w:highlight w:val="none"/>
              </w:rPr>
              <w:t>其中，暂定永久供电容量约15000KVA，暂定基建变供电容量约800KVA。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9" w:type="dxa"/>
          </w:tcPr>
          <w:p>
            <w:pPr>
              <w:pStyle w:val="9"/>
              <w:ind w:left="0" w:firstLine="0"/>
              <w:rPr>
                <w:color w:val="auto"/>
                <w:sz w:val="21"/>
                <w:szCs w:val="21"/>
                <w:highlight w:val="none"/>
              </w:rPr>
            </w:pPr>
            <w:r>
              <w:rPr>
                <w:rFonts w:hint="eastAsia"/>
                <w:color w:val="auto"/>
                <w:sz w:val="21"/>
                <w:szCs w:val="21"/>
                <w:highlight w:val="none"/>
              </w:rPr>
              <w:t>2</w:t>
            </w:r>
          </w:p>
        </w:tc>
        <w:tc>
          <w:tcPr>
            <w:tcW w:w="1882" w:type="dxa"/>
          </w:tcPr>
          <w:p>
            <w:pPr>
              <w:pStyle w:val="9"/>
              <w:ind w:left="0" w:firstLine="0"/>
              <w:rPr>
                <w:color w:val="auto"/>
                <w:sz w:val="21"/>
                <w:szCs w:val="21"/>
                <w:highlight w:val="none"/>
              </w:rPr>
            </w:pPr>
            <w:r>
              <w:rPr>
                <w:rFonts w:hint="eastAsia" w:hAnsi="宋体"/>
                <w:b/>
                <w:color w:val="auto"/>
                <w:kern w:val="2"/>
                <w:sz w:val="18"/>
                <w:szCs w:val="18"/>
                <w:highlight w:val="none"/>
              </w:rPr>
              <w:t>不含税报价合计/元</w:t>
            </w:r>
          </w:p>
        </w:tc>
        <w:tc>
          <w:tcPr>
            <w:tcW w:w="3443" w:type="dxa"/>
          </w:tcPr>
          <w:p>
            <w:pPr>
              <w:pStyle w:val="9"/>
              <w:ind w:left="0" w:firstLine="0"/>
              <w:rPr>
                <w:color w:val="auto"/>
                <w:sz w:val="21"/>
                <w:szCs w:val="21"/>
                <w:highlight w:val="none"/>
              </w:rPr>
            </w:pPr>
            <w:r>
              <w:rPr>
                <w:rFonts w:hint="eastAsia"/>
                <w:color w:val="auto"/>
                <w:highlight w:val="none"/>
              </w:rPr>
              <w:t>小写：大写：</w:t>
            </w:r>
          </w:p>
        </w:tc>
        <w:tc>
          <w:tcPr>
            <w:tcW w:w="2332" w:type="dxa"/>
          </w:tcPr>
          <w:p>
            <w:pPr>
              <w:pStyle w:val="9"/>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tcPr>
          <w:p>
            <w:pPr>
              <w:pStyle w:val="9"/>
              <w:ind w:left="0" w:firstLine="0"/>
              <w:rPr>
                <w:color w:val="auto"/>
                <w:sz w:val="21"/>
                <w:szCs w:val="21"/>
                <w:highlight w:val="none"/>
              </w:rPr>
            </w:pPr>
            <w:r>
              <w:rPr>
                <w:rFonts w:hint="eastAsia"/>
                <w:color w:val="auto"/>
                <w:sz w:val="21"/>
                <w:szCs w:val="21"/>
                <w:highlight w:val="none"/>
              </w:rPr>
              <w:t>3</w:t>
            </w:r>
          </w:p>
        </w:tc>
        <w:tc>
          <w:tcPr>
            <w:tcW w:w="1882" w:type="dxa"/>
          </w:tcPr>
          <w:p>
            <w:pPr>
              <w:pStyle w:val="9"/>
              <w:ind w:left="0" w:firstLine="0"/>
              <w:rPr>
                <w:rFonts w:hAnsi="宋体"/>
                <w:b/>
                <w:color w:val="auto"/>
                <w:kern w:val="2"/>
                <w:sz w:val="18"/>
                <w:szCs w:val="18"/>
                <w:highlight w:val="none"/>
              </w:rPr>
            </w:pPr>
            <w:r>
              <w:rPr>
                <w:rFonts w:hint="eastAsia" w:hAnsi="宋体"/>
                <w:b/>
                <w:color w:val="auto"/>
                <w:kern w:val="2"/>
                <w:sz w:val="18"/>
                <w:szCs w:val="18"/>
                <w:highlight w:val="none"/>
              </w:rPr>
              <w:t>税率</w:t>
            </w:r>
          </w:p>
        </w:tc>
        <w:tc>
          <w:tcPr>
            <w:tcW w:w="3443" w:type="dxa"/>
          </w:tcPr>
          <w:p>
            <w:pPr>
              <w:pStyle w:val="9"/>
              <w:ind w:left="0" w:firstLine="0"/>
              <w:rPr>
                <w:color w:val="auto"/>
                <w:sz w:val="21"/>
                <w:szCs w:val="21"/>
                <w:highlight w:val="none"/>
                <w:u w:val="single"/>
              </w:rPr>
            </w:pPr>
            <w:r>
              <w:rPr>
                <w:rFonts w:hint="eastAsia"/>
                <w:color w:val="auto"/>
                <w:sz w:val="21"/>
                <w:szCs w:val="21"/>
                <w:highlight w:val="none"/>
                <w:u w:val="single"/>
              </w:rPr>
              <w:t>%</w:t>
            </w:r>
          </w:p>
        </w:tc>
        <w:tc>
          <w:tcPr>
            <w:tcW w:w="2332" w:type="dxa"/>
          </w:tcPr>
          <w:p>
            <w:pPr>
              <w:pStyle w:val="9"/>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tcPr>
          <w:p>
            <w:pPr>
              <w:pStyle w:val="9"/>
              <w:ind w:left="0" w:firstLine="0"/>
              <w:rPr>
                <w:color w:val="auto"/>
                <w:sz w:val="21"/>
                <w:szCs w:val="21"/>
                <w:highlight w:val="none"/>
              </w:rPr>
            </w:pPr>
            <w:r>
              <w:rPr>
                <w:rFonts w:hint="eastAsia"/>
                <w:color w:val="auto"/>
                <w:sz w:val="21"/>
                <w:szCs w:val="21"/>
                <w:highlight w:val="none"/>
              </w:rPr>
              <w:t>4</w:t>
            </w:r>
          </w:p>
        </w:tc>
        <w:tc>
          <w:tcPr>
            <w:tcW w:w="1882" w:type="dxa"/>
          </w:tcPr>
          <w:p>
            <w:pPr>
              <w:pStyle w:val="9"/>
              <w:ind w:left="0" w:firstLine="0"/>
              <w:rPr>
                <w:rFonts w:hAnsi="宋体"/>
                <w:b/>
                <w:color w:val="auto"/>
                <w:kern w:val="2"/>
                <w:sz w:val="18"/>
                <w:szCs w:val="18"/>
                <w:highlight w:val="none"/>
              </w:rPr>
            </w:pPr>
            <w:r>
              <w:rPr>
                <w:rFonts w:hint="eastAsia" w:hAnsi="宋体"/>
                <w:b/>
                <w:color w:val="auto"/>
                <w:kern w:val="2"/>
                <w:sz w:val="18"/>
                <w:szCs w:val="18"/>
                <w:highlight w:val="none"/>
              </w:rPr>
              <w:t>税金</w:t>
            </w:r>
          </w:p>
        </w:tc>
        <w:tc>
          <w:tcPr>
            <w:tcW w:w="3443" w:type="dxa"/>
          </w:tcPr>
          <w:p>
            <w:pPr>
              <w:pStyle w:val="9"/>
              <w:ind w:left="0" w:firstLine="0"/>
              <w:rPr>
                <w:color w:val="auto"/>
                <w:sz w:val="21"/>
                <w:szCs w:val="21"/>
                <w:highlight w:val="none"/>
              </w:rPr>
            </w:pPr>
          </w:p>
        </w:tc>
        <w:tc>
          <w:tcPr>
            <w:tcW w:w="2332" w:type="dxa"/>
          </w:tcPr>
          <w:p>
            <w:pPr>
              <w:pStyle w:val="9"/>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tcPr>
          <w:p>
            <w:pPr>
              <w:pStyle w:val="9"/>
              <w:ind w:left="0" w:firstLine="0"/>
              <w:rPr>
                <w:color w:val="auto"/>
                <w:sz w:val="21"/>
                <w:szCs w:val="21"/>
                <w:highlight w:val="none"/>
              </w:rPr>
            </w:pPr>
            <w:r>
              <w:rPr>
                <w:rFonts w:hint="eastAsia"/>
                <w:color w:val="auto"/>
                <w:sz w:val="21"/>
                <w:szCs w:val="21"/>
                <w:highlight w:val="none"/>
              </w:rPr>
              <w:t>5</w:t>
            </w:r>
          </w:p>
        </w:tc>
        <w:tc>
          <w:tcPr>
            <w:tcW w:w="1882" w:type="dxa"/>
          </w:tcPr>
          <w:p>
            <w:pPr>
              <w:pStyle w:val="9"/>
              <w:ind w:left="0" w:firstLine="0"/>
              <w:rPr>
                <w:rFonts w:hAnsi="宋体"/>
                <w:b/>
                <w:color w:val="auto"/>
                <w:kern w:val="2"/>
                <w:sz w:val="18"/>
                <w:szCs w:val="18"/>
                <w:highlight w:val="none"/>
              </w:rPr>
            </w:pPr>
            <w:r>
              <w:rPr>
                <w:rFonts w:hint="eastAsia" w:hAnsi="宋体"/>
                <w:b/>
                <w:color w:val="auto"/>
                <w:kern w:val="2"/>
                <w:sz w:val="18"/>
                <w:szCs w:val="18"/>
                <w:highlight w:val="none"/>
              </w:rPr>
              <w:t>含税报价合计</w:t>
            </w:r>
          </w:p>
        </w:tc>
        <w:tc>
          <w:tcPr>
            <w:tcW w:w="3443" w:type="dxa"/>
          </w:tcPr>
          <w:p>
            <w:pPr>
              <w:pStyle w:val="9"/>
              <w:ind w:left="0" w:firstLine="0"/>
              <w:rPr>
                <w:color w:val="auto"/>
                <w:sz w:val="21"/>
                <w:szCs w:val="21"/>
                <w:highlight w:val="none"/>
              </w:rPr>
            </w:pPr>
            <w:r>
              <w:rPr>
                <w:rFonts w:hint="eastAsia"/>
                <w:color w:val="auto"/>
                <w:highlight w:val="none"/>
              </w:rPr>
              <w:t>小写：大写：</w:t>
            </w:r>
          </w:p>
        </w:tc>
        <w:tc>
          <w:tcPr>
            <w:tcW w:w="2332" w:type="dxa"/>
          </w:tcPr>
          <w:p>
            <w:pPr>
              <w:pStyle w:val="9"/>
              <w:ind w:left="0" w:firstLine="0"/>
              <w:rPr>
                <w:color w:val="auto"/>
                <w:sz w:val="21"/>
                <w:szCs w:val="21"/>
                <w:highlight w:val="none"/>
              </w:rPr>
            </w:pPr>
          </w:p>
        </w:tc>
      </w:tr>
    </w:tbl>
    <w:p>
      <w:pPr>
        <w:pStyle w:val="2"/>
        <w:ind w:firstLine="482"/>
        <w:rPr>
          <w:rFonts w:ascii="宋体" w:hAnsi="宋体"/>
          <w:b/>
          <w:color w:val="auto"/>
          <w:szCs w:val="24"/>
          <w:highlight w:val="none"/>
        </w:rPr>
      </w:pPr>
    </w:p>
    <w:p>
      <w:pPr>
        <w:pStyle w:val="2"/>
        <w:ind w:firstLine="482"/>
        <w:rPr>
          <w:rFonts w:ascii="宋体" w:hAnsi="宋体"/>
          <w:b/>
          <w:color w:val="auto"/>
          <w:szCs w:val="24"/>
          <w:highlight w:val="none"/>
        </w:rPr>
      </w:pPr>
    </w:p>
    <w:p>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注</w:t>
      </w:r>
      <w:r>
        <w:rPr>
          <w:rFonts w:ascii="宋体" w:hAnsi="宋体"/>
          <w:color w:val="auto"/>
          <w:highlight w:val="none"/>
        </w:rPr>
        <w:t>:</w:t>
      </w:r>
    </w:p>
    <w:p>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（1）比选申请报价需价税分离。</w:t>
      </w:r>
    </w:p>
    <w:p>
      <w:pPr>
        <w:numPr>
          <w:ilvl w:val="255"/>
          <w:numId w:val="0"/>
        </w:numPr>
        <w:spacing w:before="0" w:after="0" w:afterAutospacing="0" w:line="240" w:lineRule="auto"/>
        <w:ind w:right="0" w:firstLine="424" w:firstLineChars="202"/>
        <w:rPr>
          <w:rFonts w:ascii="Calibri" w:hAnsi="Calibri"/>
          <w:color w:val="auto"/>
          <w:kern w:val="2"/>
          <w:highlight w:val="none"/>
        </w:rPr>
      </w:pPr>
      <w:r>
        <w:rPr>
          <w:rFonts w:hint="eastAsia" w:ascii="宋体" w:hAnsi="宋体"/>
          <w:color w:val="auto"/>
          <w:highlight w:val="none"/>
        </w:rPr>
        <w:t>（2）比选申请总报价</w:t>
      </w:r>
      <w:r>
        <w:rPr>
          <w:rFonts w:hint="eastAsia" w:ascii="Calibri" w:hAnsi="Calibri"/>
          <w:color w:val="auto"/>
          <w:kern w:val="2"/>
          <w:highlight w:val="none"/>
        </w:rPr>
        <w:t>包含设计费、交通费、</w:t>
      </w:r>
      <w:r>
        <w:rPr>
          <w:rFonts w:hint="eastAsia" w:ascii="宋体" w:hAnsi="宋体"/>
          <w:color w:val="auto"/>
          <w:highlight w:val="none"/>
        </w:rPr>
        <w:t>人工成本、管理费、利润、保险</w:t>
      </w:r>
      <w:r>
        <w:rPr>
          <w:rFonts w:hint="eastAsia" w:ascii="Calibri" w:hAnsi="Calibri"/>
          <w:color w:val="auto"/>
          <w:kern w:val="2"/>
          <w:highlight w:val="none"/>
        </w:rPr>
        <w:t>等</w:t>
      </w:r>
      <w:r>
        <w:rPr>
          <w:rFonts w:hint="eastAsia" w:ascii="宋体" w:hAnsi="宋体"/>
          <w:color w:val="auto"/>
          <w:highlight w:val="none"/>
        </w:rPr>
        <w:t>全过程产生</w:t>
      </w:r>
      <w:r>
        <w:rPr>
          <w:rFonts w:hint="eastAsia" w:ascii="Calibri" w:hAnsi="Calibri"/>
          <w:color w:val="auto"/>
          <w:kern w:val="2"/>
          <w:highlight w:val="none"/>
        </w:rPr>
        <w:t>除增值税外的一切费用。对于未填报的项目，均认为已包含在</w:t>
      </w:r>
      <w:r>
        <w:rPr>
          <w:rFonts w:hint="eastAsia" w:ascii="宋体" w:hAnsi="宋体"/>
          <w:color w:val="auto"/>
          <w:highlight w:val="none"/>
        </w:rPr>
        <w:t>比选申请总报价</w:t>
      </w:r>
      <w:r>
        <w:rPr>
          <w:rFonts w:hint="eastAsia" w:ascii="Calibri" w:hAnsi="Calibri"/>
          <w:color w:val="auto"/>
          <w:kern w:val="2"/>
          <w:highlight w:val="none"/>
        </w:rPr>
        <w:t>内。</w:t>
      </w:r>
    </w:p>
    <w:p>
      <w:pPr>
        <w:spacing w:before="0" w:after="0" w:afterAutospacing="0" w:line="340" w:lineRule="exact"/>
        <w:ind w:left="0" w:right="0" w:firstLine="0"/>
        <w:rPr>
          <w:rFonts w:ascii="宋体" w:hAnsi="宋体"/>
          <w:color w:val="auto"/>
          <w:highlight w:val="none"/>
        </w:rPr>
      </w:pPr>
      <w:r>
        <w:rPr>
          <w:rFonts w:hint="eastAsia" w:ascii="宋体" w:hAnsi="宋体"/>
          <w:bCs/>
          <w:color w:val="auto"/>
          <w:highlight w:val="none"/>
        </w:rPr>
        <w:t>（3）比选申请人在填报比选报价时，应充分考虑合同实施过程中因人力成本的增加、材料的价格上涨、国家宏观调控、经济环境变化等因素所产生费用的增加。比选文件中要求列入的费用（含配置、功能）。</w:t>
      </w:r>
    </w:p>
    <w:p>
      <w:pPr>
        <w:spacing w:before="0" w:after="0" w:afterAutospacing="0"/>
        <w:ind w:left="0" w:right="0" w:firstLine="420" w:firstLineChars="200"/>
        <w:rPr>
          <w:rFonts w:hAnsi="宋体"/>
          <w:color w:val="auto"/>
          <w:highlight w:val="none"/>
        </w:rPr>
      </w:pPr>
    </w:p>
    <w:p>
      <w:pPr>
        <w:snapToGrid w:val="0"/>
        <w:spacing w:before="0" w:after="0" w:afterAutospacing="0" w:line="400" w:lineRule="exact"/>
        <w:ind w:left="0" w:right="0" w:firstLine="426"/>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0" w:right="0" w:firstLine="426"/>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pStyle w:val="2"/>
        <w:ind w:firstLine="482"/>
        <w:rPr>
          <w:rFonts w:ascii="宋体" w:hAnsi="宋体"/>
          <w:b/>
          <w:color w:val="auto"/>
          <w:szCs w:val="24"/>
          <w:highlight w:val="none"/>
        </w:rPr>
      </w:pPr>
    </w:p>
    <w:p>
      <w:pPr>
        <w:pStyle w:val="2"/>
        <w:ind w:left="0" w:leftChars="0" w:firstLine="0" w:firstLineChars="0"/>
        <w:rPr>
          <w:rFonts w:ascii="宋体" w:hAnsi="宋体"/>
          <w:b/>
          <w:color w:val="auto"/>
          <w:szCs w:val="24"/>
          <w:highlight w:val="none"/>
        </w:rPr>
      </w:pPr>
    </w:p>
    <w:p>
      <w:pPr>
        <w:pStyle w:val="2"/>
        <w:ind w:firstLine="482"/>
        <w:rPr>
          <w:rFonts w:ascii="宋体" w:hAnsi="宋体"/>
          <w:b/>
          <w:color w:val="auto"/>
          <w:szCs w:val="24"/>
          <w:highlight w:val="none"/>
        </w:rPr>
      </w:pPr>
    </w:p>
    <w:p>
      <w:pPr>
        <w:pStyle w:val="2"/>
        <w:ind w:firstLine="482"/>
        <w:rPr>
          <w:rFonts w:ascii="宋体" w:hAnsi="宋体"/>
          <w:b/>
          <w:color w:val="auto"/>
          <w:szCs w:val="24"/>
          <w:highlight w:val="none"/>
        </w:rPr>
      </w:pPr>
    </w:p>
    <w:p>
      <w:pPr>
        <w:pStyle w:val="7"/>
        <w:tabs>
          <w:tab w:val="left" w:pos="567"/>
          <w:tab w:val="left" w:pos="720"/>
        </w:tabs>
        <w:snapToGrid w:val="0"/>
        <w:spacing w:after="0" w:line="360" w:lineRule="auto"/>
        <w:ind w:right="0" w:firstLine="0"/>
        <w:jc w:val="left"/>
        <w:rPr>
          <w:rFonts w:ascii="宋体" w:hAnsi="宋体" w:eastAsia="宋体" w:cs="Arial"/>
          <w:color w:val="auto"/>
          <w:highlight w:val="none"/>
        </w:rPr>
      </w:pPr>
      <w:r>
        <w:rPr>
          <w:rFonts w:ascii="宋体" w:hAnsi="宋体" w:eastAsia="宋体"/>
          <w:color w:val="auto"/>
          <w:highlight w:val="none"/>
        </w:rPr>
        <w:br w:type="page"/>
      </w:r>
      <w:bookmarkStart w:id="157" w:name="_Toc58124833"/>
      <w:bookmarkStart w:id="158" w:name="_Toc61680485"/>
      <w:bookmarkStart w:id="159" w:name="_Toc68859063"/>
      <w:bookmarkStart w:id="160" w:name="_Toc110413986"/>
      <w:bookmarkStart w:id="161" w:name="_Toc241920153"/>
      <w:bookmarkStart w:id="162" w:name="_Toc6833"/>
      <w:bookmarkStart w:id="163" w:name="_Toc21109"/>
      <w:bookmarkStart w:id="164" w:name="_Toc17112"/>
      <w:bookmarkStart w:id="165" w:name="_Toc2585"/>
      <w:bookmarkStart w:id="166" w:name="_Toc2257"/>
      <w:bookmarkStart w:id="167" w:name="_Toc20737"/>
      <w:bookmarkStart w:id="168" w:name="_Toc12983553"/>
      <w:bookmarkStart w:id="169" w:name="_Toc10260"/>
      <w:bookmarkStart w:id="170" w:name="_Toc14503"/>
      <w:bookmarkStart w:id="171" w:name="_Toc25750681"/>
      <w:bookmarkStart w:id="172" w:name="_Toc30580"/>
      <w:bookmarkStart w:id="173" w:name="_Toc375564356"/>
      <w:bookmarkStart w:id="174" w:name="_Toc25869"/>
      <w:bookmarkStart w:id="175" w:name="_Toc414290527"/>
      <w:bookmarkStart w:id="176" w:name="_Toc29702"/>
      <w:bookmarkStart w:id="177" w:name="_Toc12984813"/>
      <w:bookmarkStart w:id="178" w:name="_Toc20864"/>
      <w:bookmarkStart w:id="179" w:name="_Toc492478809"/>
      <w:bookmarkStart w:id="180" w:name="_Toc11065"/>
      <w:bookmarkStart w:id="181" w:name="_Toc114134669"/>
      <w:bookmarkStart w:id="182" w:name="_Toc32224"/>
      <w:bookmarkStart w:id="183" w:name="_Toc14859"/>
      <w:bookmarkStart w:id="184" w:name="_Toc15419"/>
      <w:bookmarkStart w:id="185" w:name="_Toc4976"/>
      <w:bookmarkStart w:id="186" w:name="_Toc6270"/>
      <w:bookmarkStart w:id="187" w:name="_Toc27888"/>
      <w:bookmarkStart w:id="188" w:name="_Toc8713"/>
      <w:r>
        <w:rPr>
          <w:rFonts w:ascii="宋体" w:hAnsi="宋体" w:eastAsia="宋体"/>
          <w:color w:val="auto"/>
          <w:sz w:val="21"/>
          <w:szCs w:val="21"/>
          <w:highlight w:val="none"/>
        </w:rPr>
        <w:t>B2比选申请</w:t>
      </w:r>
      <w:bookmarkEnd w:id="157"/>
      <w:bookmarkEnd w:id="158"/>
      <w:bookmarkEnd w:id="159"/>
      <w:bookmarkEnd w:id="160"/>
      <w:r>
        <w:rPr>
          <w:rFonts w:ascii="宋体" w:hAnsi="宋体" w:eastAsia="宋体"/>
          <w:color w:val="auto"/>
          <w:sz w:val="21"/>
          <w:szCs w:val="21"/>
          <w:highlight w:val="none"/>
        </w:rPr>
        <w:t>函格式</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pPr>
        <w:spacing w:before="0" w:after="0" w:afterAutospacing="0"/>
        <w:ind w:left="0" w:right="0" w:firstLine="0"/>
        <w:rPr>
          <w:rFonts w:ascii="宋体" w:hAnsi="宋体"/>
          <w:color w:val="auto"/>
          <w:highlight w:val="none"/>
        </w:rPr>
      </w:pPr>
      <w:r>
        <w:rPr>
          <w:rFonts w:ascii="宋体" w:hAnsi="宋体"/>
          <w:color w:val="auto"/>
          <w:highlight w:val="none"/>
        </w:rPr>
        <w:t>致：</w:t>
      </w:r>
      <w:r>
        <w:rPr>
          <w:rFonts w:hint="eastAsia" w:ascii="宋体" w:hAnsi="宋体"/>
          <w:color w:val="auto"/>
          <w:highlight w:val="none"/>
        </w:rPr>
        <w:t>南宁轨道科创投资有限公司</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根据贵方为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4</w:t>
      </w:r>
      <w:r>
        <w:rPr>
          <w:rFonts w:ascii="宋体" w:hAnsi="宋体"/>
          <w:color w:val="auto"/>
          <w:highlight w:val="none"/>
        </w:rPr>
        <w:t>份及电子文件</w:t>
      </w:r>
      <w:r>
        <w:rPr>
          <w:rFonts w:ascii="宋体" w:hAnsi="宋体"/>
          <w:color w:val="auto"/>
          <w:highlight w:val="none"/>
          <w:u w:val="single"/>
        </w:rPr>
        <w:t>2</w:t>
      </w:r>
      <w:r>
        <w:rPr>
          <w:rFonts w:ascii="宋体" w:hAnsi="宋体"/>
          <w:color w:val="auto"/>
          <w:highlight w:val="none"/>
        </w:rPr>
        <w:t>份（U盘）。</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pPr>
        <w:spacing w:before="0" w:after="0" w:afterAutospacing="0"/>
        <w:ind w:left="0" w:right="0" w:firstLine="420" w:firstLineChars="200"/>
        <w:rPr>
          <w:rFonts w:ascii="宋体" w:hAnsi="宋体"/>
          <w:color w:val="auto"/>
          <w:highlight w:val="none"/>
        </w:rPr>
      </w:pPr>
      <w:bookmarkStart w:id="189" w:name="_Toc375564357"/>
      <w:r>
        <w:rPr>
          <w:rFonts w:ascii="宋体" w:hAnsi="宋体"/>
          <w:color w:val="auto"/>
          <w:highlight w:val="none"/>
        </w:rPr>
        <w:t>1.按比选文件要求规定的应提交和交付的服务并履行全部合同义务的比选申请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89"/>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我方</w:t>
      </w:r>
      <w:r>
        <w:rPr>
          <w:rFonts w:ascii="宋体" w:hAnsi="宋体"/>
          <w:color w:val="auto"/>
          <w:highlight w:val="none"/>
        </w:rPr>
        <w:t>在比选申请有效期内撤销比选申请，</w:t>
      </w:r>
      <w:r>
        <w:rPr>
          <w:rFonts w:hint="eastAsia" w:ascii="宋体" w:hAnsi="宋体"/>
          <w:color w:val="auto"/>
          <w:highlight w:val="none"/>
        </w:rPr>
        <w:t>所造成的损失我方承担</w:t>
      </w:r>
      <w:r>
        <w:rPr>
          <w:rFonts w:ascii="宋体" w:hAnsi="宋体"/>
          <w:color w:val="auto"/>
          <w:highlight w:val="none"/>
        </w:rPr>
        <w:t>。</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w:t>
      </w:r>
      <w:r>
        <w:rPr>
          <w:rFonts w:hint="eastAsia" w:ascii="宋体" w:hAnsi="宋体"/>
          <w:b/>
          <w:color w:val="auto"/>
          <w:highlight w:val="none"/>
        </w:rPr>
        <w:t>本项目采用不含税报价进行商务评审，含税报价为合同暂定价，合同的最终税金在结算阶段，按实际产生的税金进行核算，但合同不含税价格不因国家税率调整而调整。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pPr>
        <w:spacing w:before="0" w:after="0" w:afterAutospacing="0"/>
        <w:ind w:left="0" w:right="0" w:firstLine="420" w:firstLineChars="200"/>
        <w:rPr>
          <w:rFonts w:ascii="宋体" w:hAnsi="宋体"/>
          <w:color w:val="auto"/>
          <w:highlight w:val="none"/>
        </w:rPr>
        <w:sectPr>
          <w:headerReference r:id="rId7" w:type="first"/>
          <w:headerReference r:id="rId6" w:type="default"/>
          <w:pgSz w:w="11905" w:h="16838"/>
          <w:pgMar w:top="1418" w:right="1418" w:bottom="1304" w:left="1418" w:header="454" w:footer="567" w:gutter="0"/>
          <w:cols w:space="720" w:num="1"/>
          <w:docGrid w:linePitch="312" w:charSpace="0"/>
        </w:sectPr>
      </w:pPr>
      <w:r>
        <w:rPr>
          <w:rFonts w:hint="eastAsia" w:ascii="宋体" w:hAnsi="宋体" w:cs="Arial"/>
          <w:color w:val="auto"/>
          <w:highlight w:val="none"/>
        </w:rPr>
        <w:t>日期：</w:t>
      </w:r>
      <w:r>
        <w:rPr>
          <w:rFonts w:ascii="宋体" w:hAnsi="宋体"/>
          <w:color w:val="auto"/>
          <w:highlight w:val="none"/>
        </w:rPr>
        <w:t>年月日</w:t>
      </w:r>
    </w:p>
    <w:p>
      <w:pPr>
        <w:ind w:left="0" w:firstLine="0"/>
        <w:rPr>
          <w:rFonts w:ascii="宋体" w:hAnsi="宋体"/>
          <w:b/>
          <w:bCs/>
          <w:color w:val="auto"/>
          <w:highlight w:val="none"/>
        </w:rPr>
      </w:pPr>
      <w:r>
        <w:rPr>
          <w:rFonts w:ascii="宋体" w:hAnsi="宋体"/>
          <w:b/>
          <w:bCs/>
          <w:color w:val="auto"/>
          <w:highlight w:val="none"/>
        </w:rPr>
        <w:t>B</w:t>
      </w:r>
      <w:r>
        <w:rPr>
          <w:rFonts w:hint="eastAsia" w:ascii="宋体" w:hAnsi="宋体"/>
          <w:b/>
          <w:bCs/>
          <w:color w:val="auto"/>
          <w:highlight w:val="none"/>
        </w:rPr>
        <w:t>3比选申请人认为应提交的其他比选申请资料（如有）。</w:t>
      </w:r>
    </w:p>
    <w:p>
      <w:pPr>
        <w:pStyle w:val="6"/>
        <w:pageBreakBefore/>
        <w:spacing w:after="100"/>
        <w:ind w:right="-57" w:firstLine="0"/>
        <w:jc w:val="center"/>
        <w:rPr>
          <w:rFonts w:hAnsi="宋体"/>
          <w:b w:val="0"/>
          <w:color w:val="auto"/>
          <w:sz w:val="24"/>
          <w:szCs w:val="24"/>
          <w:highlight w:val="none"/>
        </w:rPr>
      </w:pPr>
      <w:bookmarkStart w:id="190" w:name="_Toc492478827"/>
      <w:bookmarkStart w:id="191" w:name="_Toc414290562"/>
      <w:bookmarkStart w:id="192" w:name="_Toc19107"/>
      <w:bookmarkStart w:id="193" w:name="_Toc25220"/>
      <w:bookmarkStart w:id="194" w:name="_Toc22423"/>
      <w:bookmarkStart w:id="195" w:name="_Toc29577"/>
      <w:bookmarkStart w:id="196" w:name="_Toc14091"/>
      <w:bookmarkStart w:id="197" w:name="_Toc30649"/>
      <w:bookmarkStart w:id="198" w:name="_Toc30812"/>
      <w:bookmarkStart w:id="199" w:name="_Toc32381"/>
      <w:bookmarkStart w:id="200" w:name="_Toc15451"/>
      <w:bookmarkStart w:id="201" w:name="_Toc17664"/>
      <w:bookmarkStart w:id="202" w:name="_Toc8563"/>
      <w:bookmarkStart w:id="203" w:name="_Toc6034"/>
      <w:bookmarkStart w:id="204" w:name="_Toc13870"/>
      <w:bookmarkStart w:id="205" w:name="_Toc19413"/>
      <w:bookmarkStart w:id="206" w:name="_Toc13548"/>
      <w:bookmarkStart w:id="207" w:name="_Toc114134670"/>
      <w:bookmarkStart w:id="208" w:name="_Toc9876"/>
      <w:bookmarkStart w:id="209" w:name="_Toc3307"/>
      <w:bookmarkStart w:id="210" w:name="_Toc2327"/>
      <w:bookmarkStart w:id="211" w:name="_Toc25635"/>
      <w:r>
        <w:rPr>
          <w:rFonts w:hint="eastAsia"/>
          <w:color w:val="auto"/>
          <w:sz w:val="24"/>
          <w:szCs w:val="24"/>
          <w:highlight w:val="none"/>
        </w:rPr>
        <w:t>C</w:t>
      </w:r>
      <w:r>
        <w:rPr>
          <w:rFonts w:hAnsi="宋体"/>
          <w:color w:val="auto"/>
          <w:sz w:val="24"/>
          <w:szCs w:val="24"/>
          <w:highlight w:val="none"/>
        </w:rPr>
        <w:t>技术</w:t>
      </w:r>
      <w:bookmarkEnd w:id="190"/>
      <w:bookmarkEnd w:id="191"/>
      <w:bookmarkEnd w:id="192"/>
      <w:bookmarkStart w:id="212" w:name="_Toc99697927"/>
      <w:bookmarkStart w:id="213" w:name="_Toc17887241"/>
      <w:bookmarkStart w:id="214" w:name="_Toc74938308"/>
      <w:bookmarkStart w:id="215" w:name="_Toc224010320"/>
      <w:bookmarkStart w:id="216" w:name="_Toc18770050"/>
      <w:r>
        <w:rPr>
          <w:rFonts w:hint="eastAsia" w:hAnsi="宋体"/>
          <w:color w:val="auto"/>
          <w:sz w:val="24"/>
          <w:szCs w:val="24"/>
          <w:highlight w:val="none"/>
        </w:rPr>
        <w:t>文件</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pPr>
        <w:spacing w:before="0" w:after="0" w:afterAutospacing="0"/>
        <w:ind w:left="0" w:right="0" w:firstLine="315" w:firstLineChars="150"/>
        <w:rPr>
          <w:color w:val="auto"/>
          <w:highlight w:val="none"/>
        </w:rPr>
      </w:pPr>
      <w:r>
        <w:rPr>
          <w:rFonts w:hint="eastAsia"/>
          <w:color w:val="auto"/>
          <w:highlight w:val="none"/>
        </w:rPr>
        <w:t>1）技术响应表（格式见C1）；</w:t>
      </w:r>
    </w:p>
    <w:p>
      <w:pPr>
        <w:spacing w:before="0" w:after="0" w:afterAutospacing="0"/>
        <w:ind w:left="0" w:right="0" w:firstLine="315" w:firstLineChars="150"/>
        <w:rPr>
          <w:color w:val="auto"/>
          <w:highlight w:val="none"/>
        </w:rPr>
      </w:pPr>
      <w:r>
        <w:rPr>
          <w:rFonts w:hint="eastAsia"/>
          <w:color w:val="auto"/>
          <w:highlight w:val="none"/>
        </w:rPr>
        <w:t>（2）商务响应表（格式见C2）；</w:t>
      </w:r>
    </w:p>
    <w:p>
      <w:pPr>
        <w:spacing w:before="0" w:after="0" w:afterAutospacing="0"/>
        <w:ind w:left="0" w:right="0" w:firstLine="315" w:firstLineChars="150"/>
        <w:rPr>
          <w:color w:val="auto"/>
          <w:highlight w:val="none"/>
        </w:rPr>
      </w:pPr>
      <w:r>
        <w:rPr>
          <w:rFonts w:hint="eastAsia"/>
          <w:color w:val="auto"/>
          <w:highlight w:val="none"/>
        </w:rPr>
        <w:t>（3）比选申请人的工程设计资质证书（电力行业工程）（格式见C3）；</w:t>
      </w:r>
    </w:p>
    <w:p>
      <w:pPr>
        <w:spacing w:before="0" w:after="0" w:afterAutospacing="0"/>
        <w:ind w:left="0" w:right="0" w:firstLine="315" w:firstLineChars="150"/>
        <w:rPr>
          <w:color w:val="auto"/>
          <w:highlight w:val="none"/>
        </w:rPr>
      </w:pPr>
      <w:r>
        <w:rPr>
          <w:rFonts w:hint="eastAsia"/>
          <w:color w:val="auto"/>
          <w:highlight w:val="none"/>
        </w:rPr>
        <w:t>（4）项目人员配置（格式见C4）</w:t>
      </w:r>
    </w:p>
    <w:p>
      <w:pPr>
        <w:spacing w:before="0" w:after="0" w:afterAutospacing="0"/>
        <w:ind w:left="0" w:right="0" w:firstLine="315" w:firstLineChars="150"/>
        <w:rPr>
          <w:color w:val="auto"/>
          <w:highlight w:val="none"/>
        </w:rPr>
      </w:pPr>
      <w:r>
        <w:rPr>
          <w:rFonts w:hint="eastAsia"/>
          <w:color w:val="auto"/>
          <w:highlight w:val="none"/>
        </w:rPr>
        <w:t>（5）服务承诺书（格式见C5）</w:t>
      </w:r>
    </w:p>
    <w:p>
      <w:pPr>
        <w:spacing w:before="0" w:after="0" w:afterAutospacing="0"/>
        <w:ind w:left="0" w:right="0" w:firstLine="315" w:firstLineChars="150"/>
        <w:rPr>
          <w:color w:val="auto"/>
          <w:highlight w:val="none"/>
        </w:rPr>
      </w:pPr>
      <w:r>
        <w:rPr>
          <w:rFonts w:hint="eastAsia"/>
          <w:color w:val="auto"/>
          <w:highlight w:val="none"/>
        </w:rPr>
        <w:t>（6）业绩：比选申请人承接过（完工/在建项目）不同项目相关供配电设计业绩，单个业绩设金额达16万元及以上。提供下述材料之一即可：①合同文件；②中标通知书。所提供的材料须能明确反映类似项目特征，复印件加盖比选申请人公章（格式见C6）。</w:t>
      </w:r>
    </w:p>
    <w:p>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212"/>
      <w:bookmarkEnd w:id="213"/>
      <w:bookmarkEnd w:id="214"/>
      <w:bookmarkEnd w:id="215"/>
      <w:bookmarkEnd w:id="216"/>
      <w:bookmarkStart w:id="217" w:name="_Toc25750684"/>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8"/>
        <w:rPr>
          <w:rFonts w:ascii="宋体" w:hAnsi="宋体"/>
          <w:color w:val="auto"/>
          <w:highlight w:val="none"/>
        </w:rPr>
      </w:pPr>
    </w:p>
    <w:p>
      <w:pPr>
        <w:pStyle w:val="8"/>
        <w:rPr>
          <w:rFonts w:ascii="宋体" w:hAnsi="宋体"/>
          <w:color w:val="auto"/>
          <w:highlight w:val="none"/>
        </w:rPr>
      </w:pPr>
    </w:p>
    <w:p>
      <w:pPr>
        <w:pStyle w:val="8"/>
        <w:rPr>
          <w:rFonts w:ascii="宋体" w:hAnsi="宋体"/>
          <w:color w:val="auto"/>
          <w:highlight w:val="none"/>
        </w:rPr>
      </w:pPr>
    </w:p>
    <w:p>
      <w:pPr>
        <w:pStyle w:val="8"/>
        <w:rPr>
          <w:rFonts w:ascii="宋体" w:hAnsi="宋体"/>
          <w:color w:val="auto"/>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8"/>
        <w:rPr>
          <w:color w:val="auto"/>
          <w:highlight w:val="none"/>
        </w:rPr>
      </w:pPr>
    </w:p>
    <w:p>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bookmarkStart w:id="218" w:name="_Toc7867"/>
      <w:bookmarkStart w:id="219" w:name="_Toc114134671"/>
      <w:bookmarkStart w:id="220" w:name="_Toc559"/>
      <w:r>
        <w:rPr>
          <w:rFonts w:hint="eastAsia" w:ascii="宋体" w:hAnsi="宋体" w:eastAsia="宋体"/>
          <w:color w:val="auto"/>
          <w:sz w:val="21"/>
          <w:szCs w:val="21"/>
          <w:highlight w:val="none"/>
        </w:rPr>
        <w:t>C1</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17"/>
      <w:bookmarkEnd w:id="218"/>
      <w:bookmarkEnd w:id="219"/>
      <w:bookmarkEnd w:id="220"/>
    </w:p>
    <w:p>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auto"/>
                <w:kern w:val="2"/>
                <w:highlight w:val="none"/>
              </w:rPr>
            </w:pPr>
            <w:r>
              <w:rPr>
                <w:rFonts w:hint="eastAsia" w:cs="Arial"/>
                <w:color w:val="auto"/>
                <w:highlight w:val="none"/>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auto"/>
          <w:highlight w:val="none"/>
        </w:rPr>
      </w:pPr>
    </w:p>
    <w:p>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法定代表人或被授权人（签字）：</w:t>
      </w:r>
    </w:p>
    <w:p>
      <w:pPr>
        <w:spacing w:before="0"/>
        <w:ind w:right="-57" w:firstLine="0"/>
        <w:jc w:val="center"/>
        <w:rPr>
          <w:rFonts w:ascii="宋体" w:hAnsi="宋体"/>
          <w:color w:val="auto"/>
          <w:highlight w:val="none"/>
        </w:rPr>
      </w:pPr>
      <w:r>
        <w:rPr>
          <w:rFonts w:hint="eastAsia" w:ascii="宋体" w:hAnsi="宋体"/>
          <w:color w:val="auto"/>
          <w:highlight w:val="none"/>
        </w:rPr>
        <w:t>日期：年月日</w:t>
      </w:r>
    </w:p>
    <w:p>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pPr>
        <w:pStyle w:val="16"/>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1.对完全响应的条目在本表“比选申请文件响应”列中选注“完全响应”。对有偏离的条目在本表“偏离”列中选注“正偏离”或“负偏离”，并对“正偏离”或“负偏离”加以说明。</w:t>
      </w:r>
    </w:p>
    <w:p>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w:t>
      </w:r>
    </w:p>
    <w:p>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pPr>
        <w:pStyle w:val="7"/>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221" w:name="_Toc25750685"/>
    </w:p>
    <w:bookmarkEnd w:id="221"/>
    <w:p>
      <w:pPr>
        <w:pStyle w:val="7"/>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222" w:name="_Toc25750687"/>
      <w:bookmarkStart w:id="223" w:name="_Toc32633"/>
      <w:bookmarkStart w:id="224" w:name="_Toc114134672"/>
      <w:bookmarkStart w:id="225" w:name="_Toc22766"/>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222"/>
      <w:bookmarkEnd w:id="223"/>
      <w:bookmarkEnd w:id="224"/>
      <w:bookmarkEnd w:id="225"/>
    </w:p>
    <w:p>
      <w:pPr>
        <w:ind w:right="-57" w:firstLine="0"/>
        <w:jc w:val="center"/>
        <w:rPr>
          <w:rFonts w:ascii="宋体" w:hAnsi="宋体"/>
          <w:b/>
          <w:color w:val="auto"/>
          <w:highlight w:val="none"/>
        </w:rPr>
      </w:pPr>
      <w:r>
        <w:rPr>
          <w:rFonts w:hint="eastAsia" w:ascii="宋体" w:hAnsi="宋体"/>
          <w:b/>
          <w:color w:val="auto"/>
          <w:highlight w:val="none"/>
        </w:rPr>
        <w:t>商务响应表</w:t>
      </w:r>
    </w:p>
    <w:p>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2"/>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bl>
    <w:p>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pPr>
        <w:snapToGrid w:val="0"/>
        <w:spacing w:after="50"/>
        <w:ind w:right="-57" w:firstLine="0"/>
        <w:rPr>
          <w:rFonts w:ascii="宋体" w:hAnsi="宋体"/>
          <w:color w:val="auto"/>
          <w:spacing w:val="20"/>
          <w:sz w:val="24"/>
          <w:szCs w:val="24"/>
          <w:highlight w:val="none"/>
        </w:rPr>
      </w:pPr>
    </w:p>
    <w:p>
      <w:pPr>
        <w:snapToGrid w:val="0"/>
        <w:spacing w:after="50" w:line="280" w:lineRule="exact"/>
        <w:ind w:left="953" w:right="-817" w:firstLine="1443"/>
        <w:rPr>
          <w:rFonts w:ascii="宋体" w:hAnsi="宋体"/>
          <w:color w:val="auto"/>
          <w:sz w:val="24"/>
          <w:szCs w:val="24"/>
          <w:highlight w:val="none"/>
        </w:rPr>
      </w:pPr>
    </w:p>
    <w:p>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法定代表人或被授权人（签字）：</w:t>
      </w:r>
    </w:p>
    <w:p>
      <w:pPr>
        <w:spacing w:before="0"/>
        <w:ind w:right="-57" w:firstLine="0"/>
        <w:jc w:val="center"/>
        <w:rPr>
          <w:rFonts w:ascii="宋体" w:hAnsi="宋体"/>
          <w:color w:val="auto"/>
          <w:highlight w:val="none"/>
        </w:rPr>
      </w:pPr>
      <w:r>
        <w:rPr>
          <w:rFonts w:hint="eastAsia" w:ascii="宋体" w:hAnsi="宋体"/>
          <w:color w:val="auto"/>
          <w:highlight w:val="none"/>
        </w:rPr>
        <w:t>日期：年月日</w:t>
      </w:r>
    </w:p>
    <w:p>
      <w:pPr>
        <w:spacing w:before="0"/>
        <w:ind w:left="105" w:leftChars="50" w:right="-57" w:firstLine="316" w:firstLineChars="150"/>
        <w:rPr>
          <w:rFonts w:ascii="宋体" w:hAnsi="宋体"/>
          <w:b/>
          <w:color w:val="auto"/>
          <w:highlight w:val="none"/>
        </w:rPr>
      </w:pPr>
    </w:p>
    <w:p>
      <w:pPr>
        <w:spacing w:before="0" w:after="0" w:afterAutospacing="0" w:line="240" w:lineRule="auto"/>
        <w:ind w:left="0" w:right="0" w:firstLine="0"/>
        <w:jc w:val="left"/>
        <w:rPr>
          <w:rStyle w:val="15"/>
          <w:rFonts w:ascii="宋体" w:hAnsi="宋体" w:eastAsia="宋体" w:cs="宋体"/>
          <w:color w:val="auto"/>
          <w:highlight w:val="none"/>
        </w:rPr>
      </w:pPr>
      <w:bookmarkStart w:id="226" w:name="_Toc5010"/>
      <w:bookmarkStart w:id="227" w:name="_Toc28535"/>
      <w:bookmarkStart w:id="228" w:name="_Toc492478835"/>
      <w:bookmarkStart w:id="229" w:name="_Toc26409"/>
      <w:bookmarkStart w:id="230" w:name="_Toc25750688"/>
      <w:bookmarkStart w:id="231" w:name="_Toc16754"/>
      <w:bookmarkStart w:id="232" w:name="_Toc6454"/>
      <w:bookmarkStart w:id="233" w:name="_Toc328"/>
      <w:bookmarkStart w:id="234" w:name="_Toc30897"/>
      <w:bookmarkStart w:id="235" w:name="_Toc13941"/>
      <w:bookmarkStart w:id="236" w:name="_Toc21321"/>
      <w:bookmarkStart w:id="237" w:name="_Toc12695"/>
      <w:bookmarkStart w:id="238" w:name="_Toc25061"/>
      <w:bookmarkStart w:id="239" w:name="_Toc31681"/>
      <w:bookmarkStart w:id="240" w:name="_Toc14566"/>
      <w:bookmarkStart w:id="241" w:name="_Toc9597"/>
      <w:bookmarkStart w:id="242" w:name="_Toc28135"/>
      <w:bookmarkStart w:id="243" w:name="_Toc6337"/>
      <w:bookmarkStart w:id="244" w:name="_Toc20298"/>
      <w:r>
        <w:rPr>
          <w:rStyle w:val="15"/>
          <w:rFonts w:ascii="宋体" w:hAnsi="宋体" w:eastAsia="宋体"/>
          <w:color w:val="auto"/>
          <w:highlight w:val="none"/>
        </w:rPr>
        <w:br w:type="page"/>
      </w:r>
    </w:p>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2240" w:h="15840"/>
          <w:pgMar w:top="1440" w:right="1800" w:bottom="1440" w:left="1800" w:header="720" w:footer="720" w:gutter="0"/>
          <w:cols w:space="720" w:num="1"/>
        </w:sectPr>
      </w:pPr>
      <w:bookmarkStart w:id="245" w:name="_Toc114134673"/>
    </w:p>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46" w:name="_Toc19408"/>
      <w:bookmarkStart w:id="247" w:name="_Toc6256"/>
      <w:r>
        <w:rPr>
          <w:rFonts w:hint="eastAsia" w:ascii="宋体" w:hAnsi="宋体" w:eastAsia="宋体"/>
          <w:color w:val="auto"/>
          <w:sz w:val="21"/>
          <w:szCs w:val="21"/>
          <w:highlight w:val="none"/>
        </w:rPr>
        <w:t>C3比选申请人的工程设计资质证书（电力行业工程）</w:t>
      </w:r>
      <w:bookmarkEnd w:id="246"/>
      <w:bookmarkEnd w:id="247"/>
    </w:p>
    <w:p>
      <w:pPr>
        <w:spacing w:before="0" w:after="0" w:afterAutospacing="0"/>
        <w:ind w:left="0" w:right="0" w:firstLine="315" w:firstLineChars="150"/>
        <w:rPr>
          <w:color w:val="auto"/>
          <w:highlight w:val="none"/>
        </w:rPr>
      </w:pPr>
      <w:r>
        <w:rPr>
          <w:rFonts w:hint="eastAsia"/>
          <w:color w:val="auto"/>
          <w:highlight w:val="none"/>
        </w:rPr>
        <w:t>（提供复印件加盖公章）</w:t>
      </w:r>
    </w:p>
    <w:p>
      <w:pPr>
        <w:pStyle w:val="8"/>
        <w:rPr>
          <w:color w:val="auto"/>
          <w:highlight w:val="none"/>
        </w:rPr>
        <w:sectPr>
          <w:pgSz w:w="12240" w:h="15840"/>
          <w:pgMar w:top="1440" w:right="1800" w:bottom="1440" w:left="1800" w:header="720" w:footer="720" w:gutter="0"/>
          <w:cols w:space="720" w:num="1"/>
        </w:sectPr>
      </w:pPr>
    </w:p>
    <w:p>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48" w:name="_Toc8068"/>
      <w:bookmarkStart w:id="249" w:name="_Toc6884"/>
      <w:r>
        <w:rPr>
          <w:rFonts w:hint="eastAsia" w:ascii="宋体" w:hAnsi="宋体" w:eastAsia="宋体"/>
          <w:color w:val="auto"/>
          <w:sz w:val="21"/>
          <w:szCs w:val="21"/>
          <w:highlight w:val="none"/>
        </w:rPr>
        <w:t>C4项目人员配置</w:t>
      </w:r>
      <w:bookmarkEnd w:id="245"/>
      <w:bookmarkEnd w:id="248"/>
      <w:bookmarkEnd w:id="249"/>
      <w:bookmarkStart w:id="250" w:name="_Toc30537"/>
      <w:bookmarkStart w:id="251" w:name="_Toc100643473"/>
      <w:bookmarkStart w:id="252" w:name="_Toc115251132"/>
      <w:bookmarkStart w:id="253" w:name="_Toc21515"/>
    </w:p>
    <w:p>
      <w:pPr>
        <w:numPr>
          <w:ilvl w:val="255"/>
          <w:numId w:val="0"/>
        </w:numPr>
        <w:rPr>
          <w:b/>
          <w:bCs/>
          <w:color w:val="auto"/>
          <w:sz w:val="24"/>
          <w:szCs w:val="24"/>
          <w:highlight w:val="none"/>
        </w:rPr>
      </w:pPr>
      <w:r>
        <w:rPr>
          <w:rFonts w:hint="eastAsia"/>
          <w:b/>
          <w:bCs/>
          <w:color w:val="auto"/>
          <w:sz w:val="24"/>
          <w:szCs w:val="24"/>
          <w:highlight w:val="none"/>
        </w:rPr>
        <w:t>C4-</w:t>
      </w:r>
      <w:r>
        <w:rPr>
          <w:b/>
          <w:bCs/>
          <w:color w:val="auto"/>
          <w:sz w:val="24"/>
          <w:szCs w:val="24"/>
          <w:highlight w:val="none"/>
        </w:rPr>
        <w:t>1</w:t>
      </w:r>
      <w:bookmarkEnd w:id="250"/>
      <w:bookmarkEnd w:id="251"/>
      <w:bookmarkEnd w:id="252"/>
      <w:bookmarkEnd w:id="253"/>
      <w:r>
        <w:rPr>
          <w:rFonts w:hint="eastAsia"/>
          <w:b/>
          <w:bCs/>
          <w:color w:val="auto"/>
          <w:sz w:val="24"/>
          <w:szCs w:val="24"/>
          <w:highlight w:val="none"/>
        </w:rPr>
        <w:t>拟投入人员配置表（格式）</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996"/>
        <w:gridCol w:w="887"/>
        <w:gridCol w:w="920"/>
        <w:gridCol w:w="963"/>
        <w:gridCol w:w="974"/>
        <w:gridCol w:w="963"/>
        <w:gridCol w:w="1092"/>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88"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62"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1000"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50"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63"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职称</w:t>
            </w:r>
          </w:p>
        </w:tc>
        <w:tc>
          <w:tcPr>
            <w:tcW w:w="1050"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200"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43" w:type="dxa"/>
          </w:tcPr>
          <w:p>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82"/>
              <w:rPr>
                <w:b/>
                <w:bCs/>
                <w:color w:val="auto"/>
                <w:szCs w:val="24"/>
                <w:highlight w:val="none"/>
              </w:rPr>
            </w:pPr>
          </w:p>
        </w:tc>
        <w:tc>
          <w:tcPr>
            <w:tcW w:w="1088" w:type="dxa"/>
          </w:tcPr>
          <w:p>
            <w:pPr>
              <w:pStyle w:val="2"/>
              <w:ind w:firstLine="482"/>
              <w:rPr>
                <w:b/>
                <w:bCs/>
                <w:color w:val="auto"/>
                <w:szCs w:val="24"/>
                <w:highlight w:val="none"/>
              </w:rPr>
            </w:pPr>
          </w:p>
        </w:tc>
        <w:tc>
          <w:tcPr>
            <w:tcW w:w="962" w:type="dxa"/>
          </w:tcPr>
          <w:p>
            <w:pPr>
              <w:pStyle w:val="2"/>
              <w:ind w:firstLine="482"/>
              <w:rPr>
                <w:b/>
                <w:bCs/>
                <w:color w:val="auto"/>
                <w:szCs w:val="24"/>
                <w:highlight w:val="none"/>
              </w:rPr>
            </w:pPr>
          </w:p>
        </w:tc>
        <w:tc>
          <w:tcPr>
            <w:tcW w:w="1000"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063"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200" w:type="dxa"/>
          </w:tcPr>
          <w:p>
            <w:pPr>
              <w:pStyle w:val="2"/>
              <w:ind w:firstLine="482"/>
              <w:rPr>
                <w:b/>
                <w:bCs/>
                <w:color w:val="auto"/>
                <w:szCs w:val="24"/>
                <w:highlight w:val="none"/>
              </w:rPr>
            </w:pPr>
          </w:p>
        </w:tc>
        <w:tc>
          <w:tcPr>
            <w:tcW w:w="1243" w:type="dxa"/>
          </w:tcPr>
          <w:p>
            <w:pPr>
              <w:pStyle w:val="2"/>
              <w:ind w:firstLine="482"/>
              <w:rPr>
                <w:b/>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82"/>
              <w:rPr>
                <w:b/>
                <w:bCs/>
                <w:color w:val="auto"/>
                <w:szCs w:val="24"/>
                <w:highlight w:val="none"/>
              </w:rPr>
            </w:pPr>
          </w:p>
        </w:tc>
        <w:tc>
          <w:tcPr>
            <w:tcW w:w="1088" w:type="dxa"/>
          </w:tcPr>
          <w:p>
            <w:pPr>
              <w:pStyle w:val="2"/>
              <w:ind w:firstLine="482"/>
              <w:rPr>
                <w:b/>
                <w:bCs/>
                <w:color w:val="auto"/>
                <w:szCs w:val="24"/>
                <w:highlight w:val="none"/>
              </w:rPr>
            </w:pPr>
          </w:p>
        </w:tc>
        <w:tc>
          <w:tcPr>
            <w:tcW w:w="962" w:type="dxa"/>
          </w:tcPr>
          <w:p>
            <w:pPr>
              <w:pStyle w:val="2"/>
              <w:ind w:firstLine="482"/>
              <w:rPr>
                <w:b/>
                <w:bCs/>
                <w:color w:val="auto"/>
                <w:szCs w:val="24"/>
                <w:highlight w:val="none"/>
              </w:rPr>
            </w:pPr>
          </w:p>
        </w:tc>
        <w:tc>
          <w:tcPr>
            <w:tcW w:w="1000"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063"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200" w:type="dxa"/>
          </w:tcPr>
          <w:p>
            <w:pPr>
              <w:pStyle w:val="2"/>
              <w:ind w:firstLine="482"/>
              <w:rPr>
                <w:b/>
                <w:bCs/>
                <w:color w:val="auto"/>
                <w:szCs w:val="24"/>
                <w:highlight w:val="none"/>
              </w:rPr>
            </w:pPr>
          </w:p>
        </w:tc>
        <w:tc>
          <w:tcPr>
            <w:tcW w:w="1243" w:type="dxa"/>
          </w:tcPr>
          <w:p>
            <w:pPr>
              <w:pStyle w:val="2"/>
              <w:ind w:firstLine="482"/>
              <w:rPr>
                <w:b/>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82"/>
              <w:rPr>
                <w:b/>
                <w:bCs/>
                <w:color w:val="auto"/>
                <w:szCs w:val="24"/>
                <w:highlight w:val="none"/>
              </w:rPr>
            </w:pPr>
          </w:p>
        </w:tc>
        <w:tc>
          <w:tcPr>
            <w:tcW w:w="1088" w:type="dxa"/>
          </w:tcPr>
          <w:p>
            <w:pPr>
              <w:pStyle w:val="2"/>
              <w:ind w:firstLine="482"/>
              <w:rPr>
                <w:b/>
                <w:bCs/>
                <w:color w:val="auto"/>
                <w:szCs w:val="24"/>
                <w:highlight w:val="none"/>
              </w:rPr>
            </w:pPr>
          </w:p>
        </w:tc>
        <w:tc>
          <w:tcPr>
            <w:tcW w:w="962" w:type="dxa"/>
          </w:tcPr>
          <w:p>
            <w:pPr>
              <w:pStyle w:val="2"/>
              <w:ind w:firstLine="482"/>
              <w:rPr>
                <w:b/>
                <w:bCs/>
                <w:color w:val="auto"/>
                <w:szCs w:val="24"/>
                <w:highlight w:val="none"/>
              </w:rPr>
            </w:pPr>
          </w:p>
        </w:tc>
        <w:tc>
          <w:tcPr>
            <w:tcW w:w="1000"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063"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200" w:type="dxa"/>
          </w:tcPr>
          <w:p>
            <w:pPr>
              <w:pStyle w:val="2"/>
              <w:ind w:firstLine="482"/>
              <w:rPr>
                <w:b/>
                <w:bCs/>
                <w:color w:val="auto"/>
                <w:szCs w:val="24"/>
                <w:highlight w:val="none"/>
              </w:rPr>
            </w:pPr>
          </w:p>
        </w:tc>
        <w:tc>
          <w:tcPr>
            <w:tcW w:w="1243" w:type="dxa"/>
          </w:tcPr>
          <w:p>
            <w:pPr>
              <w:pStyle w:val="2"/>
              <w:ind w:firstLine="482"/>
              <w:rPr>
                <w:b/>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2"/>
              <w:ind w:firstLine="482"/>
              <w:rPr>
                <w:b/>
                <w:bCs/>
                <w:color w:val="auto"/>
                <w:szCs w:val="24"/>
                <w:highlight w:val="none"/>
              </w:rPr>
            </w:pPr>
          </w:p>
        </w:tc>
        <w:tc>
          <w:tcPr>
            <w:tcW w:w="1088" w:type="dxa"/>
          </w:tcPr>
          <w:p>
            <w:pPr>
              <w:pStyle w:val="2"/>
              <w:ind w:firstLine="482"/>
              <w:rPr>
                <w:b/>
                <w:bCs/>
                <w:color w:val="auto"/>
                <w:szCs w:val="24"/>
                <w:highlight w:val="none"/>
              </w:rPr>
            </w:pPr>
          </w:p>
        </w:tc>
        <w:tc>
          <w:tcPr>
            <w:tcW w:w="962" w:type="dxa"/>
          </w:tcPr>
          <w:p>
            <w:pPr>
              <w:pStyle w:val="2"/>
              <w:ind w:firstLine="482"/>
              <w:rPr>
                <w:b/>
                <w:bCs/>
                <w:color w:val="auto"/>
                <w:szCs w:val="24"/>
                <w:highlight w:val="none"/>
              </w:rPr>
            </w:pPr>
          </w:p>
        </w:tc>
        <w:tc>
          <w:tcPr>
            <w:tcW w:w="1000"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063" w:type="dxa"/>
          </w:tcPr>
          <w:p>
            <w:pPr>
              <w:pStyle w:val="2"/>
              <w:ind w:firstLine="482"/>
              <w:rPr>
                <w:b/>
                <w:bCs/>
                <w:color w:val="auto"/>
                <w:szCs w:val="24"/>
                <w:highlight w:val="none"/>
              </w:rPr>
            </w:pPr>
          </w:p>
        </w:tc>
        <w:tc>
          <w:tcPr>
            <w:tcW w:w="1050" w:type="dxa"/>
          </w:tcPr>
          <w:p>
            <w:pPr>
              <w:pStyle w:val="2"/>
              <w:ind w:firstLine="482"/>
              <w:rPr>
                <w:b/>
                <w:bCs/>
                <w:color w:val="auto"/>
                <w:szCs w:val="24"/>
                <w:highlight w:val="none"/>
              </w:rPr>
            </w:pPr>
          </w:p>
        </w:tc>
        <w:tc>
          <w:tcPr>
            <w:tcW w:w="1200" w:type="dxa"/>
          </w:tcPr>
          <w:p>
            <w:pPr>
              <w:pStyle w:val="2"/>
              <w:ind w:firstLine="482"/>
              <w:rPr>
                <w:b/>
                <w:bCs/>
                <w:color w:val="auto"/>
                <w:szCs w:val="24"/>
                <w:highlight w:val="none"/>
              </w:rPr>
            </w:pPr>
          </w:p>
        </w:tc>
        <w:tc>
          <w:tcPr>
            <w:tcW w:w="1243" w:type="dxa"/>
          </w:tcPr>
          <w:p>
            <w:pPr>
              <w:pStyle w:val="2"/>
              <w:ind w:firstLine="482"/>
              <w:rPr>
                <w:b/>
                <w:bCs/>
                <w:color w:val="auto"/>
                <w:szCs w:val="24"/>
                <w:highlight w:val="none"/>
              </w:rPr>
            </w:pPr>
          </w:p>
        </w:tc>
      </w:tr>
    </w:tbl>
    <w:p>
      <w:pPr>
        <w:pStyle w:val="2"/>
        <w:ind w:firstLine="482"/>
        <w:rPr>
          <w:b/>
          <w:bCs/>
          <w:color w:val="auto"/>
          <w:szCs w:val="24"/>
          <w:highlight w:val="none"/>
        </w:rPr>
      </w:pPr>
    </w:p>
    <w:p>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此表应后附比选文件要求提供的相应人员资质及业绩证明文件。</w:t>
      </w:r>
    </w:p>
    <w:p>
      <w:pPr>
        <w:pStyle w:val="2"/>
        <w:ind w:firstLine="482"/>
        <w:rPr>
          <w:b/>
          <w:bCs/>
          <w:color w:val="auto"/>
          <w:szCs w:val="24"/>
          <w:highlight w:val="none"/>
        </w:rPr>
      </w:pPr>
    </w:p>
    <w:p>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日期：年月日</w:t>
      </w:r>
    </w:p>
    <w:p>
      <w:pPr>
        <w:numPr>
          <w:ilvl w:val="255"/>
          <w:numId w:val="0"/>
        </w:numPr>
        <w:rPr>
          <w:b/>
          <w:bCs/>
          <w:color w:val="auto"/>
          <w:sz w:val="24"/>
          <w:szCs w:val="24"/>
          <w:highlight w:val="none"/>
        </w:rPr>
      </w:pPr>
      <w:r>
        <w:rPr>
          <w:color w:val="auto"/>
          <w:highlight w:val="none"/>
        </w:rPr>
        <w:br w:type="page"/>
      </w:r>
      <w:bookmarkStart w:id="254" w:name="_Toc114134674"/>
      <w:r>
        <w:rPr>
          <w:rFonts w:hint="eastAsia"/>
          <w:b/>
          <w:bCs/>
          <w:color w:val="auto"/>
          <w:sz w:val="24"/>
          <w:szCs w:val="24"/>
          <w:highlight w:val="none"/>
        </w:rPr>
        <w:t>C4-2拟投入人员配置表（格式）</w:t>
      </w:r>
    </w:p>
    <w:p>
      <w:pPr>
        <w:spacing w:line="480" w:lineRule="auto"/>
        <w:jc w:val="center"/>
        <w:rPr>
          <w:rFonts w:ascii="宋体" w:hAnsi="宋体" w:cs="宋体"/>
          <w:b/>
          <w:color w:val="auto"/>
          <w:sz w:val="32"/>
          <w:highlight w:val="none"/>
        </w:rPr>
      </w:pPr>
      <w:r>
        <w:rPr>
          <w:rFonts w:hint="eastAsia" w:ascii="宋体" w:hAnsi="宋体" w:cs="宋体"/>
          <w:b/>
          <w:color w:val="auto"/>
          <w:sz w:val="32"/>
          <w:highlight w:val="none"/>
          <w:lang w:bidi="ar"/>
        </w:rPr>
        <w:t>拟派项目成员履历表</w:t>
      </w:r>
    </w:p>
    <w:tbl>
      <w:tblPr>
        <w:tblStyle w:val="12"/>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r>
              <w:rPr>
                <w:rFonts w:hint="eastAsia" w:cs="宋体"/>
                <w:caps/>
                <w:color w:val="auto"/>
                <w:sz w:val="28"/>
                <w:highlight w:val="none"/>
              </w:rPr>
              <w:t>姓名</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r>
              <w:rPr>
                <w:rFonts w:hint="eastAsia" w:cs="宋体"/>
                <w:caps/>
                <w:color w:val="auto"/>
                <w:sz w:val="28"/>
                <w:highlight w:val="none"/>
              </w:rPr>
              <w:t>年龄</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sz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olor w:val="auto"/>
                <w:sz w:val="28"/>
                <w:highlight w:val="none"/>
              </w:rPr>
              <w:t>学历</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aps/>
                <w:color w:val="auto"/>
                <w:sz w:val="28"/>
                <w:highlight w:val="none"/>
              </w:rPr>
              <w:t>性别</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sz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olor w:val="auto"/>
                <w:sz w:val="28"/>
                <w:highlight w:val="none"/>
              </w:rPr>
              <w:t>毕业学校</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olor w:val="auto"/>
                <w:sz w:val="28"/>
                <w:highlight w:val="none"/>
              </w:rPr>
              <w:t>技术资格</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sz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olor w:val="auto"/>
                <w:sz w:val="28"/>
                <w:highlight w:val="none"/>
              </w:rPr>
              <w:t>所学专业</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aps/>
                <w:color w:val="auto"/>
                <w:sz w:val="28"/>
                <w:highlight w:val="none"/>
              </w:rPr>
              <w:t>在响应人职务</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sz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sz w:val="28"/>
                <w:highlight w:val="none"/>
              </w:rPr>
            </w:pPr>
            <w:r>
              <w:rPr>
                <w:rFonts w:hint="eastAsia" w:cs="宋体"/>
                <w:color w:val="auto"/>
                <w:sz w:val="28"/>
                <w:highlight w:val="none"/>
              </w:rPr>
              <w:t>毕业时间</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sz w:val="28"/>
                <w:highlight w:val="none"/>
              </w:rPr>
            </w:pPr>
            <w:r>
              <w:rPr>
                <w:rFonts w:hint="eastAsia" w:cs="宋体"/>
                <w:caps/>
                <w:color w:val="auto"/>
                <w:sz w:val="28"/>
                <w:highlight w:val="none"/>
                <w:lang w:bidi="ar"/>
              </w:rPr>
              <w:t>拟在本项目</w:t>
            </w:r>
          </w:p>
          <w:p>
            <w:pPr>
              <w:adjustRightInd w:val="0"/>
              <w:snapToGrid w:val="0"/>
              <w:jc w:val="center"/>
              <w:rPr>
                <w:rFonts w:ascii="Calibri" w:hAnsi="Calibri"/>
                <w:color w:val="auto"/>
                <w:sz w:val="28"/>
                <w:highlight w:val="none"/>
              </w:rPr>
            </w:pPr>
            <w:r>
              <w:rPr>
                <w:rFonts w:hint="eastAsia" w:cs="宋体"/>
                <w:caps/>
                <w:color w:val="auto"/>
                <w:sz w:val="28"/>
                <w:highlight w:val="none"/>
              </w:rPr>
              <w:t>担任岗位</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sz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jc w:val="center"/>
              <w:rPr>
                <w:rFonts w:ascii="Calibri" w:hAnsi="Calibri"/>
                <w:color w:val="auto"/>
                <w:sz w:val="28"/>
                <w:highlight w:val="none"/>
              </w:rPr>
            </w:pPr>
            <w:r>
              <w:rPr>
                <w:rFonts w:hint="eastAsia" w:cs="宋体"/>
                <w:caps/>
                <w:color w:val="auto"/>
                <w:sz w:val="28"/>
                <w:highlight w:val="none"/>
              </w:rPr>
              <w:t>专业工作简历概述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ind w:left="0" w:firstLine="0"/>
              <w:jc w:val="left"/>
              <w:rPr>
                <w:rFonts w:ascii="宋体" w:hAnsi="宋体" w:cs="宋体"/>
                <w:color w:val="auto"/>
                <w:sz w:val="28"/>
                <w:highlight w:val="none"/>
              </w:rPr>
            </w:pPr>
          </w:p>
          <w:p>
            <w:pPr>
              <w:jc w:val="left"/>
              <w:rPr>
                <w:rFonts w:ascii="宋体" w:hAnsi="宋体" w:cs="宋体"/>
                <w:color w:val="auto"/>
                <w:sz w:val="28"/>
                <w:highlight w:val="none"/>
              </w:rPr>
            </w:pPr>
          </w:p>
          <w:p>
            <w:pPr>
              <w:jc w:val="left"/>
              <w:rPr>
                <w:rFonts w:ascii="宋体" w:hAnsi="宋体" w:cs="宋体"/>
                <w:color w:val="auto"/>
                <w:sz w:val="28"/>
                <w:highlight w:val="none"/>
              </w:rPr>
            </w:pPr>
          </w:p>
          <w:p>
            <w:pPr>
              <w:rPr>
                <w:rFonts w:ascii="宋体" w:hAnsi="宋体" w:cs="宋体"/>
                <w:color w:val="auto"/>
                <w:sz w:val="28"/>
                <w:highlight w:val="none"/>
              </w:rPr>
            </w:pPr>
          </w:p>
        </w:tc>
      </w:tr>
    </w:tbl>
    <w:p>
      <w:pPr>
        <w:spacing w:beforeLines="50"/>
        <w:ind w:left="856" w:leftChars="23" w:right="-57" w:rightChars="-27" w:hanging="808" w:hangingChars="337"/>
        <w:jc w:val="left"/>
        <w:rPr>
          <w:rFonts w:eastAsia="Times New Roman"/>
          <w:color w:val="auto"/>
          <w:sz w:val="24"/>
          <w:highlight w:val="none"/>
        </w:rPr>
      </w:pPr>
      <w:r>
        <w:rPr>
          <w:rFonts w:hint="eastAsia" w:cs="宋体"/>
          <w:color w:val="auto"/>
          <w:sz w:val="24"/>
          <w:highlight w:val="none"/>
          <w:lang w:bidi="ar"/>
        </w:rPr>
        <w:t>注：每人一页。</w:t>
      </w:r>
      <w:r>
        <w:rPr>
          <w:rFonts w:hint="eastAsia" w:cs="宋体"/>
          <w:color w:val="auto"/>
          <w:highlight w:val="none"/>
          <w:lang w:bidi="ar"/>
        </w:rPr>
        <w:t>此表应后附比选文件要求提供的相应人员资质及业绩证明文件。</w:t>
      </w:r>
    </w:p>
    <w:p>
      <w:pPr>
        <w:spacing w:line="460" w:lineRule="exact"/>
        <w:rPr>
          <w:rFonts w:cs="宋体"/>
          <w:color w:val="auto"/>
          <w:sz w:val="24"/>
          <w:highlight w:val="none"/>
          <w:lang w:bidi="ar"/>
        </w:rPr>
      </w:pPr>
    </w:p>
    <w:p>
      <w:pPr>
        <w:pStyle w:val="2"/>
        <w:ind w:firstLine="480"/>
        <w:rPr>
          <w:color w:val="auto"/>
          <w:highlight w:val="none"/>
        </w:rPr>
      </w:pPr>
    </w:p>
    <w:p>
      <w:pPr>
        <w:snapToGrid w:val="0"/>
        <w:spacing w:before="0" w:after="0" w:afterAutospacing="0" w:line="400" w:lineRule="exact"/>
        <w:ind w:left="0" w:right="0" w:firstLine="426"/>
        <w:jc w:val="left"/>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0" w:right="0" w:firstLine="426"/>
        <w:jc w:val="left"/>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napToGrid w:val="0"/>
        <w:spacing w:before="0" w:after="0" w:afterAutospacing="0" w:line="400" w:lineRule="exact"/>
        <w:ind w:left="0" w:right="0" w:firstLine="426"/>
        <w:jc w:val="left"/>
        <w:rPr>
          <w:rFonts w:ascii="宋体" w:hAnsi="宋体"/>
          <w:color w:val="auto"/>
          <w:highlight w:val="none"/>
        </w:rPr>
      </w:pPr>
      <w:r>
        <w:rPr>
          <w:rFonts w:ascii="宋体" w:hAnsi="宋体"/>
          <w:color w:val="auto"/>
          <w:highlight w:val="none"/>
        </w:rPr>
        <w:t>日期：年月日</w:t>
      </w:r>
    </w:p>
    <w:p>
      <w:pPr>
        <w:pStyle w:val="2"/>
        <w:ind w:firstLine="480"/>
        <w:rPr>
          <w:color w:val="auto"/>
          <w:highlight w:val="none"/>
        </w:rPr>
      </w:pPr>
    </w:p>
    <w:p>
      <w:pPr>
        <w:pStyle w:val="7"/>
        <w:tabs>
          <w:tab w:val="left" w:pos="567"/>
          <w:tab w:val="left" w:pos="720"/>
        </w:tabs>
        <w:snapToGrid w:val="0"/>
        <w:spacing w:before="120" w:after="0" w:line="360" w:lineRule="auto"/>
        <w:ind w:left="0" w:right="-57" w:firstLine="0"/>
        <w:jc w:val="left"/>
        <w:rPr>
          <w:rFonts w:ascii="宋体" w:hAnsi="宋体" w:eastAsia="宋体"/>
          <w:color w:val="auto"/>
          <w:sz w:val="21"/>
          <w:szCs w:val="21"/>
          <w:highlight w:val="none"/>
        </w:rPr>
      </w:pPr>
      <w:bookmarkStart w:id="255" w:name="_Toc28339"/>
      <w:bookmarkStart w:id="256" w:name="_Toc20577"/>
      <w:r>
        <w:rPr>
          <w:rFonts w:hint="eastAsia" w:ascii="宋体" w:hAnsi="宋体" w:eastAsia="宋体"/>
          <w:color w:val="auto"/>
          <w:sz w:val="21"/>
          <w:szCs w:val="21"/>
          <w:highlight w:val="none"/>
        </w:rPr>
        <w:t>C5服务承诺书（格式自拟）</w:t>
      </w:r>
      <w:bookmarkEnd w:id="255"/>
      <w:bookmarkEnd w:id="256"/>
    </w:p>
    <w:p>
      <w:pPr>
        <w:pStyle w:val="2"/>
        <w:ind w:left="0" w:leftChars="0" w:firstLine="0" w:firstLineChars="0"/>
        <w:rPr>
          <w:rFonts w:eastAsia="宋体"/>
          <w:color w:val="auto"/>
          <w:highlight w:val="none"/>
        </w:rPr>
      </w:pPr>
      <w:r>
        <w:rPr>
          <w:rFonts w:hint="eastAsia" w:eastAsia="宋体"/>
          <w:color w:val="auto"/>
          <w:highlight w:val="none"/>
        </w:rPr>
        <w:t>（包含但不限于服务反应时间、修改时间等）</w:t>
      </w:r>
    </w:p>
    <w:p>
      <w:pPr>
        <w:rPr>
          <w:color w:val="auto"/>
          <w:highlight w:val="none"/>
        </w:rPr>
      </w:pPr>
      <w:r>
        <w:rPr>
          <w:color w:val="auto"/>
          <w:highlight w:val="none"/>
        </w:rPr>
        <w:br w:type="page"/>
      </w:r>
    </w:p>
    <w:p>
      <w:pPr>
        <w:pStyle w:val="2"/>
        <w:ind w:firstLine="480"/>
        <w:jc w:val="center"/>
        <w:rPr>
          <w:color w:val="auto"/>
          <w:highlight w:val="none"/>
        </w:rPr>
      </w:pPr>
    </w:p>
    <w:p>
      <w:pPr>
        <w:pStyle w:val="7"/>
        <w:tabs>
          <w:tab w:val="left" w:pos="567"/>
          <w:tab w:val="left" w:pos="720"/>
        </w:tabs>
        <w:snapToGrid w:val="0"/>
        <w:spacing w:before="120" w:after="0" w:line="360" w:lineRule="auto"/>
        <w:ind w:left="0" w:right="-57" w:firstLine="0"/>
        <w:jc w:val="left"/>
        <w:rPr>
          <w:rFonts w:ascii="宋体" w:hAnsi="宋体" w:eastAsia="宋体"/>
          <w:color w:val="auto"/>
          <w:sz w:val="21"/>
          <w:szCs w:val="21"/>
          <w:highlight w:val="none"/>
        </w:rPr>
      </w:pPr>
      <w:bookmarkStart w:id="257" w:name="_Toc16657"/>
      <w:r>
        <w:rPr>
          <w:rFonts w:hint="eastAsia" w:ascii="宋体" w:hAnsi="宋体" w:eastAsia="宋体"/>
          <w:color w:val="auto"/>
          <w:sz w:val="21"/>
          <w:szCs w:val="21"/>
          <w:highlight w:val="none"/>
        </w:rPr>
        <w:t>C6业绩表</w:t>
      </w:r>
      <w:bookmarkEnd w:id="254"/>
      <w:bookmarkEnd w:id="257"/>
    </w:p>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tcPr>
          <w:p>
            <w:pPr>
              <w:ind w:left="0" w:firstLine="0"/>
              <w:jc w:val="center"/>
              <w:rPr>
                <w:rFonts w:ascii="宋体" w:hAnsi="宋体"/>
                <w:color w:val="auto"/>
                <w:highlight w:val="none"/>
              </w:rPr>
            </w:pPr>
            <w:r>
              <w:rPr>
                <w:rFonts w:hint="eastAsia" w:ascii="宋体" w:hAnsi="宋体"/>
                <w:color w:val="auto"/>
                <w:highlight w:val="none"/>
              </w:rPr>
              <w:t>设计面积/㎡</w:t>
            </w:r>
          </w:p>
        </w:tc>
        <w:tc>
          <w:tcPr>
            <w:tcW w:w="992"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auto"/>
                <w:highlight w:val="none"/>
              </w:rPr>
            </w:pPr>
          </w:p>
        </w:tc>
        <w:tc>
          <w:tcPr>
            <w:tcW w:w="1092" w:type="dxa"/>
          </w:tcPr>
          <w:p>
            <w:pPr>
              <w:ind w:left="0" w:firstLine="0"/>
              <w:rPr>
                <w:rFonts w:ascii="宋体" w:hAnsi="宋体"/>
                <w:color w:val="auto"/>
                <w:highlight w:val="none"/>
              </w:rPr>
            </w:pPr>
          </w:p>
        </w:tc>
        <w:tc>
          <w:tcPr>
            <w:tcW w:w="1789" w:type="dxa"/>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3" w:type="dxa"/>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tcPr>
          <w:p>
            <w:pPr>
              <w:ind w:left="0" w:firstLine="0"/>
              <w:rPr>
                <w:rFonts w:ascii="宋体" w:hAnsi="宋体"/>
                <w:color w:val="auto"/>
                <w:highlight w:val="none"/>
              </w:rPr>
            </w:pPr>
          </w:p>
        </w:tc>
        <w:tc>
          <w:tcPr>
            <w:tcW w:w="1043" w:type="dxa"/>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auto"/>
                <w:highlight w:val="none"/>
              </w:rPr>
            </w:pPr>
          </w:p>
        </w:tc>
        <w:tc>
          <w:tcPr>
            <w:tcW w:w="1092" w:type="dxa"/>
            <w:vAlign w:val="center"/>
          </w:tcPr>
          <w:p>
            <w:pPr>
              <w:ind w:left="0" w:firstLine="0"/>
              <w:rPr>
                <w:rFonts w:ascii="宋体" w:hAnsi="宋体"/>
                <w:color w:val="auto"/>
                <w:highlight w:val="none"/>
              </w:rPr>
            </w:pPr>
          </w:p>
        </w:tc>
        <w:tc>
          <w:tcPr>
            <w:tcW w:w="1789" w:type="dxa"/>
            <w:vAlign w:val="center"/>
          </w:tcPr>
          <w:p>
            <w:pPr>
              <w:ind w:left="0" w:firstLine="0"/>
              <w:rPr>
                <w:rFonts w:ascii="宋体" w:hAnsi="宋体"/>
                <w:color w:val="auto"/>
                <w:highlight w:val="none"/>
              </w:rPr>
            </w:pPr>
          </w:p>
        </w:tc>
        <w:tc>
          <w:tcPr>
            <w:tcW w:w="992" w:type="dxa"/>
          </w:tcPr>
          <w:p>
            <w:pPr>
              <w:ind w:left="0" w:firstLine="0"/>
              <w:rPr>
                <w:rFonts w:ascii="宋体" w:hAnsi="宋体"/>
                <w:color w:val="auto"/>
                <w:highlight w:val="none"/>
              </w:rPr>
            </w:pPr>
          </w:p>
        </w:tc>
        <w:tc>
          <w:tcPr>
            <w:tcW w:w="992" w:type="dxa"/>
            <w:vAlign w:val="center"/>
          </w:tcPr>
          <w:p>
            <w:pPr>
              <w:ind w:left="0" w:firstLine="0"/>
              <w:rPr>
                <w:rFonts w:ascii="宋体" w:hAnsi="宋体"/>
                <w:color w:val="auto"/>
                <w:highlight w:val="none"/>
              </w:rPr>
            </w:pPr>
          </w:p>
        </w:tc>
        <w:tc>
          <w:tcPr>
            <w:tcW w:w="993" w:type="dxa"/>
            <w:vAlign w:val="center"/>
          </w:tcPr>
          <w:p>
            <w:pPr>
              <w:ind w:left="0" w:firstLine="0"/>
              <w:rPr>
                <w:rFonts w:ascii="宋体" w:hAnsi="宋体"/>
                <w:color w:val="auto"/>
                <w:highlight w:val="none"/>
              </w:rPr>
            </w:pPr>
          </w:p>
        </w:tc>
        <w:tc>
          <w:tcPr>
            <w:tcW w:w="1388" w:type="dxa"/>
          </w:tcPr>
          <w:p>
            <w:pPr>
              <w:ind w:left="0" w:firstLine="0"/>
              <w:rPr>
                <w:rFonts w:ascii="宋体" w:hAnsi="宋体"/>
                <w:color w:val="auto"/>
                <w:highlight w:val="none"/>
              </w:rPr>
            </w:pPr>
          </w:p>
        </w:tc>
        <w:tc>
          <w:tcPr>
            <w:tcW w:w="1044" w:type="dxa"/>
            <w:vAlign w:val="center"/>
          </w:tcPr>
          <w:p>
            <w:pPr>
              <w:ind w:left="0" w:firstLine="0"/>
              <w:rPr>
                <w:rFonts w:ascii="宋体" w:hAnsi="宋体"/>
                <w:color w:val="auto"/>
                <w:highlight w:val="none"/>
              </w:rPr>
            </w:pPr>
          </w:p>
        </w:tc>
        <w:tc>
          <w:tcPr>
            <w:tcW w:w="1043" w:type="dxa"/>
            <w:vAlign w:val="center"/>
          </w:tcPr>
          <w:p>
            <w:pPr>
              <w:ind w:left="0" w:firstLine="0"/>
              <w:rPr>
                <w:rFonts w:ascii="宋体" w:hAnsi="宋体"/>
                <w:color w:val="auto"/>
                <w:highlight w:val="none"/>
              </w:rPr>
            </w:pPr>
          </w:p>
        </w:tc>
      </w:tr>
    </w:tbl>
    <w:p>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类似项目业绩：比选申请人承接过（完工/在建项目）不同项目相关供配电设计业绩，单个业绩设计面积达16万平方米及以上。</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法定代表人或被授权人（签字）：</w:t>
      </w:r>
    </w:p>
    <w:p>
      <w:pPr>
        <w:ind w:left="710" w:leftChars="338" w:right="-57" w:firstLine="3234" w:firstLineChars="1540"/>
        <w:jc w:val="left"/>
      </w:pPr>
      <w:r>
        <w:rPr>
          <w:rFonts w:hint="eastAsia" w:ascii="宋体" w:hAnsi="宋体"/>
          <w:color w:val="auto"/>
          <w:highlight w:val="none"/>
        </w:rPr>
        <w:t>日期：年月日</w:t>
      </w:r>
      <w:bookmarkStart w:id="258" w:name="_GoBack"/>
      <w:bookmarkEnd w:id="25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10"/>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11"/>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spacing w:before="0"/>
      <w:ind w:right="-57" w:firstLine="0"/>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801D1C"/>
    <w:rsid w:val="6B801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8"/>
    <w:qFormat/>
    <w:uiPriority w:val="8"/>
    <w:pPr>
      <w:spacing w:before="0" w:after="260" w:line="415" w:lineRule="auto"/>
      <w:outlineLvl w:val="1"/>
    </w:pPr>
    <w:rPr>
      <w:rFonts w:ascii="Arial" w:hAnsi="Arial" w:eastAsia="黑体"/>
      <w:b/>
      <w:sz w:val="32"/>
      <w:szCs w:val="32"/>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qFormat/>
    <w:uiPriority w:val="99"/>
    <w:pPr>
      <w:spacing w:line="480" w:lineRule="exact"/>
      <w:ind w:firstLine="560" w:firstLineChars="200"/>
    </w:pPr>
    <w:rPr>
      <w:sz w:val="24"/>
    </w:rPr>
  </w:style>
  <w:style w:type="paragraph" w:customStyle="1" w:styleId="4">
    <w:name w:val="明显引用1"/>
    <w:basedOn w:val="5"/>
    <w:next w:val="5"/>
    <w:qFormat/>
    <w:uiPriority w:val="0"/>
    <w:pPr>
      <w:pBdr>
        <w:bottom w:val="single" w:color="4F81BD" w:sz="4" w:space="4"/>
      </w:pBdr>
      <w:spacing w:before="200" w:after="280"/>
      <w:ind w:left="936" w:right="936"/>
    </w:pPr>
    <w:rPr>
      <w:b/>
      <w:bCs/>
      <w:i/>
      <w:iCs/>
      <w:color w:val="4F81BD"/>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8">
    <w:name w:val="Body Text"/>
    <w:basedOn w:val="1"/>
    <w:next w:val="1"/>
    <w:unhideWhenUsed/>
    <w:qFormat/>
    <w:uiPriority w:val="99"/>
    <w:pPr>
      <w:spacing w:after="120"/>
    </w:pPr>
  </w:style>
  <w:style w:type="paragraph" w:styleId="9">
    <w:name w:val="Plain Text"/>
    <w:basedOn w:val="1"/>
    <w:unhideWhenUsed/>
    <w:qFormat/>
    <w:uiPriority w:val="99"/>
    <w:rPr>
      <w:rFonts w:ascii="宋体" w:hAnsi="Courier New" w:cs="宋体"/>
      <w:sz w:val="20"/>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000000" w:sz="6" w:space="1"/>
      </w:pBdr>
      <w:tabs>
        <w:tab w:val="center" w:pos="4153"/>
        <w:tab w:val="right" w:pos="8306"/>
      </w:tabs>
      <w:snapToGrid w:val="0"/>
      <w:jc w:val="center"/>
    </w:pPr>
    <w:rPr>
      <w:sz w:val="18"/>
      <w:szCs w:val="18"/>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2 Char"/>
    <w:qFormat/>
    <w:uiPriority w:val="0"/>
    <w:rPr>
      <w:rFonts w:ascii="Arial" w:hAnsi="Arial" w:eastAsia="黑体"/>
      <w:b/>
      <w:sz w:val="32"/>
      <w:szCs w:val="32"/>
    </w:rPr>
  </w:style>
  <w:style w:type="paragraph" w:styleId="16">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2023-12-07T06:52:00Z</dcterms:created>
  <dc:creator>黄凯文</dc:creator>
  <cp:lastModifiedBy>黄凯文</cp:lastModifiedBy>
  <dcterms:modified xsi:type="dcterms:W3CDTF">2023-12-07T06:53:12Z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337067AD308C44F4A12535BAE2C7925D</vt:lpwstr>
  </property>
</Properties>
</file>